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7E" w:rsidRPr="009F4251" w:rsidRDefault="0089007E" w:rsidP="009F4251">
      <w:pPr>
        <w:pStyle w:val="Heading3"/>
        <w:jc w:val="center"/>
        <w:rPr>
          <w:kern w:val="0"/>
        </w:rPr>
      </w:pPr>
      <w:r>
        <w:rPr>
          <w:rFonts w:cs="宋体" w:hint="eastAsia"/>
          <w:kern w:val="0"/>
        </w:rPr>
        <w:t>《</w:t>
      </w:r>
      <w:r w:rsidRPr="000A1A65">
        <w:rPr>
          <w:rFonts w:cs="宋体" w:hint="eastAsia"/>
          <w:color w:val="000000"/>
        </w:rPr>
        <w:t>共用系统塑料平托盘质量</w:t>
      </w:r>
      <w:r>
        <w:rPr>
          <w:rFonts w:cs="宋体" w:hint="eastAsia"/>
          <w:kern w:val="0"/>
        </w:rPr>
        <w:t>》</w:t>
      </w:r>
      <w:r w:rsidRPr="009F4251">
        <w:rPr>
          <w:rFonts w:cs="宋体" w:hint="eastAsia"/>
          <w:kern w:val="0"/>
        </w:rPr>
        <w:t>国家标准编制说明</w:t>
      </w:r>
    </w:p>
    <w:p w:rsidR="0089007E" w:rsidRPr="003A1B60" w:rsidRDefault="0089007E" w:rsidP="003A1B60">
      <w:pPr>
        <w:pStyle w:val="Heading3"/>
        <w:rPr>
          <w:kern w:val="0"/>
          <w:sz w:val="28"/>
          <w:szCs w:val="28"/>
        </w:rPr>
      </w:pPr>
      <w:r w:rsidRPr="003A1B60">
        <w:rPr>
          <w:rFonts w:cs="宋体" w:hint="eastAsia"/>
          <w:kern w:val="0"/>
          <w:sz w:val="28"/>
          <w:szCs w:val="28"/>
        </w:rPr>
        <w:t>一、任务来源</w:t>
      </w:r>
    </w:p>
    <w:p w:rsidR="0089007E" w:rsidRPr="00C005E1" w:rsidRDefault="0089007E" w:rsidP="00F36F0A">
      <w:pPr>
        <w:spacing w:line="380" w:lineRule="exact"/>
        <w:ind w:firstLineChars="150" w:firstLine="31680"/>
      </w:pPr>
      <w:r>
        <w:rPr>
          <w:rFonts w:ascii="宋体" w:cs="宋体" w:hint="eastAsia"/>
          <w:color w:val="000000"/>
          <w:kern w:val="0"/>
          <w:sz w:val="24"/>
          <w:szCs w:val="24"/>
        </w:rPr>
        <w:t>《</w:t>
      </w:r>
      <w:r w:rsidRPr="00F36F0A">
        <w:rPr>
          <w:rFonts w:ascii="宋体" w:cs="宋体" w:hint="eastAsia"/>
          <w:color w:val="000000"/>
          <w:kern w:val="0"/>
          <w:sz w:val="24"/>
          <w:szCs w:val="24"/>
        </w:rPr>
        <w:t>共用系统塑料平托盘质量</w:t>
      </w:r>
      <w:r>
        <w:rPr>
          <w:rFonts w:ascii="宋体" w:cs="宋体" w:hint="eastAsia"/>
          <w:color w:val="000000"/>
          <w:kern w:val="0"/>
          <w:sz w:val="24"/>
          <w:szCs w:val="24"/>
        </w:rPr>
        <w:t>》</w:t>
      </w:r>
      <w:r w:rsidRPr="006D4A9B">
        <w:rPr>
          <w:rFonts w:ascii="宋体" w:cs="宋体" w:hint="eastAsia"/>
          <w:color w:val="000000"/>
          <w:kern w:val="0"/>
          <w:sz w:val="24"/>
          <w:szCs w:val="24"/>
        </w:rPr>
        <w:t>国家标准项目（编号：</w:t>
      </w:r>
      <w:r w:rsidRPr="000C721A">
        <w:rPr>
          <w:rFonts w:ascii="宋体" w:cs="宋体"/>
          <w:color w:val="000000"/>
          <w:kern w:val="0"/>
          <w:sz w:val="24"/>
          <w:szCs w:val="24"/>
        </w:rPr>
        <w:t>20120497-T-469</w:t>
      </w:r>
      <w:r w:rsidRPr="006D4A9B">
        <w:rPr>
          <w:rFonts w:ascii="宋体" w:cs="宋体" w:hint="eastAsia"/>
          <w:color w:val="000000"/>
          <w:kern w:val="0"/>
          <w:sz w:val="24"/>
          <w:szCs w:val="24"/>
        </w:rPr>
        <w:t>）是国家标准化管理委员会下达的《</w:t>
      </w:r>
      <w:r w:rsidRPr="006D4A9B">
        <w:rPr>
          <w:rFonts w:ascii="宋体" w:cs="宋体"/>
          <w:color w:val="000000"/>
          <w:kern w:val="0"/>
          <w:sz w:val="24"/>
          <w:szCs w:val="24"/>
        </w:rPr>
        <w:t>201</w:t>
      </w:r>
      <w:r>
        <w:rPr>
          <w:rFonts w:ascii="宋体" w:cs="宋体"/>
          <w:color w:val="000000"/>
          <w:kern w:val="0"/>
          <w:sz w:val="24"/>
          <w:szCs w:val="24"/>
        </w:rPr>
        <w:t>2</w:t>
      </w:r>
      <w:r w:rsidRPr="006D4A9B">
        <w:rPr>
          <w:rFonts w:ascii="宋体" w:cs="宋体" w:hint="eastAsia"/>
          <w:color w:val="000000"/>
          <w:kern w:val="0"/>
          <w:sz w:val="24"/>
          <w:szCs w:val="24"/>
        </w:rPr>
        <w:t>年国家标准制修订计划》的项目之一。标准由全国物流标准化技术委员会提出并归口，</w:t>
      </w:r>
      <w:r>
        <w:rPr>
          <w:rFonts w:ascii="宋体" w:cs="宋体" w:hint="eastAsia"/>
          <w:color w:val="000000"/>
          <w:kern w:val="0"/>
          <w:sz w:val="24"/>
          <w:szCs w:val="24"/>
        </w:rPr>
        <w:t>浙江特耐适集装器具有限公司</w:t>
      </w:r>
      <w:r w:rsidRPr="006D4A9B">
        <w:rPr>
          <w:rFonts w:ascii="宋体" w:cs="宋体" w:hint="eastAsia"/>
          <w:color w:val="000000"/>
          <w:kern w:val="0"/>
          <w:sz w:val="24"/>
          <w:szCs w:val="24"/>
        </w:rPr>
        <w:t>负责起草。</w:t>
      </w:r>
    </w:p>
    <w:p w:rsidR="0089007E" w:rsidRPr="00C93F20" w:rsidRDefault="0089007E" w:rsidP="006D4A9B">
      <w:pPr>
        <w:pStyle w:val="Heading3"/>
        <w:spacing w:line="380" w:lineRule="exact"/>
        <w:rPr>
          <w:kern w:val="0"/>
          <w:sz w:val="28"/>
          <w:szCs w:val="28"/>
        </w:rPr>
      </w:pPr>
      <w:r w:rsidRPr="00C93F20">
        <w:rPr>
          <w:rFonts w:cs="宋体" w:hint="eastAsia"/>
          <w:kern w:val="0"/>
          <w:sz w:val="28"/>
          <w:szCs w:val="28"/>
        </w:rPr>
        <w:t>二、标准编写意义</w:t>
      </w:r>
    </w:p>
    <w:p w:rsidR="0089007E" w:rsidRDefault="0089007E" w:rsidP="00F36F0A">
      <w:pPr>
        <w:pStyle w:val="Default"/>
        <w:spacing w:line="380" w:lineRule="exact"/>
        <w:ind w:firstLineChars="200" w:firstLine="31680"/>
        <w:rPr>
          <w:rFonts w:cs="Times New Roman"/>
        </w:rPr>
      </w:pPr>
      <w:r w:rsidRPr="007E164E">
        <w:rPr>
          <w:rFonts w:hint="eastAsia"/>
        </w:rPr>
        <w:t>随着物流现代化步伐的加快，我国的托盘年产量正在快速增长，</w:t>
      </w:r>
      <w:r>
        <w:rPr>
          <w:rFonts w:hint="eastAsia"/>
        </w:rPr>
        <w:t>其中塑料托盘增长速度最快，占有量已达</w:t>
      </w:r>
      <w:r>
        <w:t>15%</w:t>
      </w:r>
      <w:r>
        <w:rPr>
          <w:rFonts w:hint="eastAsia"/>
        </w:rPr>
        <w:t>左右，并随着共用系统建设的发展和节材代木项目的推进，性价比较高的长寿命塑料托盘的产量还将逐年增加。</w:t>
      </w:r>
    </w:p>
    <w:p w:rsidR="0089007E" w:rsidRDefault="0089007E" w:rsidP="00F36F0A">
      <w:pPr>
        <w:pStyle w:val="Default"/>
        <w:spacing w:line="380" w:lineRule="exact"/>
        <w:ind w:firstLineChars="200" w:firstLine="31680"/>
        <w:rPr>
          <w:rFonts w:cs="Times New Roman"/>
        </w:rPr>
      </w:pPr>
      <w:r>
        <w:rPr>
          <w:rFonts w:hint="eastAsia"/>
        </w:rPr>
        <w:t>经过研究表明，在满足相同强度与刚度要求的前提下，</w:t>
      </w:r>
      <w:r w:rsidRPr="00982297">
        <w:rPr>
          <w:rFonts w:hint="eastAsia"/>
        </w:rPr>
        <w:t>共用系统用塑料托盘的寿命是同类木托盘的</w:t>
      </w:r>
      <w:r w:rsidRPr="00982297">
        <w:t>4</w:t>
      </w:r>
      <w:r w:rsidRPr="00982297">
        <w:rPr>
          <w:rFonts w:hint="eastAsia"/>
        </w:rPr>
        <w:t>倍以上，周转成本远远低于木托盘</w:t>
      </w:r>
      <w:r>
        <w:rPr>
          <w:rFonts w:hint="eastAsia"/>
        </w:rPr>
        <w:t>等其它托盘</w:t>
      </w:r>
      <w:r w:rsidRPr="00982297">
        <w:rPr>
          <w:rFonts w:hint="eastAsia"/>
        </w:rPr>
        <w:t>，便于清洁消毒，便于回收利用，越来越受到</w:t>
      </w:r>
      <w:r>
        <w:rPr>
          <w:rFonts w:hint="eastAsia"/>
        </w:rPr>
        <w:t>现代</w:t>
      </w:r>
      <w:r w:rsidRPr="00982297">
        <w:rPr>
          <w:rFonts w:hint="eastAsia"/>
        </w:rPr>
        <w:t>物流企业和制造业的青睐</w:t>
      </w:r>
      <w:r>
        <w:rPr>
          <w:rFonts w:hint="eastAsia"/>
        </w:rPr>
        <w:t>；由于木质平托盘不能清洗和消毒，钢托盘易锈，塑料托盘特别为卫生要求高的食品、饮料、和医药等行业单元包装的首选。</w:t>
      </w:r>
    </w:p>
    <w:p w:rsidR="0089007E" w:rsidRPr="00C005E1" w:rsidRDefault="0089007E" w:rsidP="00F36F0A">
      <w:pPr>
        <w:pStyle w:val="Default"/>
        <w:spacing w:line="380" w:lineRule="exact"/>
        <w:ind w:firstLineChars="200" w:firstLine="31680"/>
        <w:rPr>
          <w:rFonts w:cs="Times New Roman"/>
        </w:rPr>
      </w:pPr>
      <w:r w:rsidRPr="00C005E1">
        <w:rPr>
          <w:rFonts w:hint="eastAsia"/>
        </w:rPr>
        <w:t>成立于</w:t>
      </w:r>
      <w:r w:rsidRPr="00C005E1">
        <w:t>1991</w:t>
      </w:r>
      <w:r w:rsidRPr="00C005E1">
        <w:rPr>
          <w:rFonts w:hint="eastAsia"/>
        </w:rPr>
        <w:t>年的欧洲托盘委员会（</w:t>
      </w:r>
      <w:r w:rsidRPr="00C005E1">
        <w:t>EPAL</w:t>
      </w:r>
      <w:r w:rsidRPr="00C005E1">
        <w:rPr>
          <w:rFonts w:hint="eastAsia"/>
        </w:rPr>
        <w:t>）通过独立的检验体系，与欧洲各铁路协会联手，共同维护欧标托盘在全球范围内的质量保证和质检水平，使得按标准生产并取得《</w:t>
      </w:r>
      <w:r w:rsidRPr="00C005E1">
        <w:t>EPAL</w:t>
      </w:r>
      <w:r w:rsidRPr="00C005E1">
        <w:rPr>
          <w:rFonts w:hint="eastAsia"/>
        </w:rPr>
        <w:t>》标识的欧标托盘成为混合多种元素的开放式的托盘流通系统，实现了“托盘换托盘”和“托盘可成为财产”等目标，达到物流成本的优化。</w:t>
      </w:r>
      <w:r>
        <w:rPr>
          <w:rFonts w:hint="eastAsia"/>
        </w:rPr>
        <w:t>回顾国内，</w:t>
      </w:r>
      <w:r w:rsidRPr="00C005E1">
        <w:rPr>
          <w:rFonts w:hint="eastAsia"/>
        </w:rPr>
        <w:t>我国目前仍然没有制定出</w:t>
      </w:r>
      <w:r>
        <w:rPr>
          <w:rFonts w:hint="eastAsia"/>
        </w:rPr>
        <w:t>一个共用系统塑料平</w:t>
      </w:r>
      <w:r w:rsidRPr="00C005E1">
        <w:rPr>
          <w:rFonts w:hint="eastAsia"/>
        </w:rPr>
        <w:t>托盘质量标准</w:t>
      </w:r>
      <w:r>
        <w:rPr>
          <w:rFonts w:hint="eastAsia"/>
        </w:rPr>
        <w:t>的产品</w:t>
      </w:r>
      <w:r w:rsidRPr="00C005E1">
        <w:rPr>
          <w:rFonts w:hint="eastAsia"/>
        </w:rPr>
        <w:t>标准，</w:t>
      </w:r>
      <w:r>
        <w:rPr>
          <w:rFonts w:hint="eastAsia"/>
        </w:rPr>
        <w:t>因而无法</w:t>
      </w:r>
      <w:r w:rsidRPr="00C005E1">
        <w:rPr>
          <w:rFonts w:hint="eastAsia"/>
        </w:rPr>
        <w:t>满足</w:t>
      </w:r>
      <w:r>
        <w:rPr>
          <w:rFonts w:hint="eastAsia"/>
        </w:rPr>
        <w:t>日益增长的</w:t>
      </w:r>
      <w:r w:rsidRPr="00C005E1">
        <w:rPr>
          <w:rFonts w:hint="eastAsia"/>
        </w:rPr>
        <w:t>共用托盘</w:t>
      </w:r>
      <w:r>
        <w:rPr>
          <w:rFonts w:hint="eastAsia"/>
        </w:rPr>
        <w:t>系统发展的</w:t>
      </w:r>
      <w:r w:rsidRPr="00C005E1">
        <w:rPr>
          <w:rFonts w:hint="eastAsia"/>
        </w:rPr>
        <w:t>要求</w:t>
      </w:r>
      <w:r>
        <w:rPr>
          <w:rFonts w:hint="eastAsia"/>
        </w:rPr>
        <w:t>，</w:t>
      </w:r>
      <w:r w:rsidRPr="00C005E1">
        <w:rPr>
          <w:rFonts w:hint="eastAsia"/>
        </w:rPr>
        <w:t>更</w:t>
      </w:r>
      <w:r>
        <w:rPr>
          <w:rFonts w:hint="eastAsia"/>
        </w:rPr>
        <w:t>谈不上对生产及使用企业提供具有指导性的规范文件。</w:t>
      </w:r>
    </w:p>
    <w:p w:rsidR="0089007E" w:rsidRPr="00C005E1" w:rsidRDefault="0089007E" w:rsidP="00F36F0A">
      <w:pPr>
        <w:pStyle w:val="Default"/>
        <w:spacing w:line="380" w:lineRule="exact"/>
        <w:ind w:firstLineChars="200" w:firstLine="31680"/>
        <w:rPr>
          <w:rFonts w:cs="Times New Roman"/>
        </w:rPr>
      </w:pPr>
      <w:r w:rsidRPr="00C005E1">
        <w:rPr>
          <w:rFonts w:hint="eastAsia"/>
        </w:rPr>
        <w:t>为了落实物流产业振兴规划和大幅度降低物流费用，推行可复用的</w:t>
      </w:r>
      <w:r>
        <w:rPr>
          <w:rFonts w:hint="eastAsia"/>
        </w:rPr>
        <w:t>共用系统</w:t>
      </w:r>
      <w:r w:rsidRPr="00C005E1">
        <w:rPr>
          <w:rFonts w:hint="eastAsia"/>
        </w:rPr>
        <w:t>托盘是极为重要的措施之一。参考欧洲的成功经验，参考</w:t>
      </w:r>
      <w:r>
        <w:rPr>
          <w:rFonts w:hint="eastAsia"/>
        </w:rPr>
        <w:t>国际</w:t>
      </w:r>
      <w:r w:rsidRPr="00C005E1">
        <w:rPr>
          <w:rFonts w:hint="eastAsia"/>
        </w:rPr>
        <w:t>标</w:t>
      </w:r>
      <w:r>
        <w:rPr>
          <w:rFonts w:hint="eastAsia"/>
        </w:rPr>
        <w:t>准</w:t>
      </w:r>
      <w:r w:rsidRPr="00C005E1">
        <w:rPr>
          <w:rFonts w:hint="eastAsia"/>
        </w:rPr>
        <w:t>的托盘质量标准体系，结合我国的实际情况，制定可复用的</w:t>
      </w:r>
      <w:r>
        <w:rPr>
          <w:rFonts w:hint="eastAsia"/>
        </w:rPr>
        <w:t>共用系统塑料平托盘</w:t>
      </w:r>
      <w:r w:rsidRPr="00C005E1">
        <w:rPr>
          <w:rFonts w:hint="eastAsia"/>
        </w:rPr>
        <w:t>的全新质量标准体系是十分必要的，是实现</w:t>
      </w:r>
      <w:r>
        <w:rPr>
          <w:rFonts w:hint="eastAsia"/>
        </w:rPr>
        <w:t>共用系统托盘</w:t>
      </w:r>
      <w:r w:rsidRPr="00C005E1">
        <w:rPr>
          <w:rFonts w:hint="eastAsia"/>
        </w:rPr>
        <w:t>健康发展的基础。该产品可长期多次复用，</w:t>
      </w:r>
      <w:r>
        <w:rPr>
          <w:rFonts w:hint="eastAsia"/>
        </w:rPr>
        <w:t>能</w:t>
      </w:r>
      <w:r>
        <w:t>100%</w:t>
      </w:r>
      <w:r>
        <w:rPr>
          <w:rFonts w:hint="eastAsia"/>
        </w:rPr>
        <w:t>回收利用，</w:t>
      </w:r>
      <w:r w:rsidRPr="00C005E1">
        <w:rPr>
          <w:rFonts w:hint="eastAsia"/>
        </w:rPr>
        <w:t>符合可持续发展方向。该标准的实施，将可以更好指导企业设计与生产符合</w:t>
      </w:r>
      <w:r>
        <w:rPr>
          <w:rFonts w:hint="eastAsia"/>
        </w:rPr>
        <w:t>共用系统托盘</w:t>
      </w:r>
      <w:r w:rsidRPr="00C005E1">
        <w:rPr>
          <w:rFonts w:hint="eastAsia"/>
        </w:rPr>
        <w:t>要求的优质托盘，大幅度降低用户的采购成本</w:t>
      </w:r>
      <w:r>
        <w:rPr>
          <w:rFonts w:hint="eastAsia"/>
        </w:rPr>
        <w:t>和管理成本，减少资源消耗，也有利于生产企业的生产标准化</w:t>
      </w:r>
      <w:r w:rsidRPr="00C005E1">
        <w:rPr>
          <w:rFonts w:hint="eastAsia"/>
        </w:rPr>
        <w:t>。</w:t>
      </w:r>
    </w:p>
    <w:p w:rsidR="0089007E" w:rsidRDefault="0089007E" w:rsidP="006D4A9B">
      <w:pPr>
        <w:pStyle w:val="Heading3"/>
        <w:spacing w:line="380" w:lineRule="exact"/>
        <w:rPr>
          <w:kern w:val="0"/>
          <w:sz w:val="28"/>
          <w:szCs w:val="28"/>
        </w:rPr>
      </w:pPr>
      <w:r w:rsidRPr="00DE622B">
        <w:rPr>
          <w:rFonts w:cs="宋体" w:hint="eastAsia"/>
          <w:kern w:val="0"/>
          <w:sz w:val="28"/>
          <w:szCs w:val="28"/>
        </w:rPr>
        <w:t>三、主要技术内容</w:t>
      </w:r>
    </w:p>
    <w:p w:rsidR="0089007E" w:rsidRDefault="0089007E" w:rsidP="00F36F0A">
      <w:pPr>
        <w:pStyle w:val="a8"/>
        <w:ind w:left="31680" w:hangingChars="100" w:firstLine="31680"/>
        <w:rPr>
          <w:rFonts w:cs="Times New Roman"/>
        </w:rPr>
      </w:pPr>
      <w:r>
        <w:t xml:space="preserve">1 </w:t>
      </w:r>
      <w:r>
        <w:rPr>
          <w:rFonts w:hint="eastAsia"/>
        </w:rPr>
        <w:t>本标准明确主要是针对联运通用塑料平托盘、或</w:t>
      </w:r>
      <w:r w:rsidRPr="003D139D">
        <w:rPr>
          <w:rFonts w:hint="eastAsia"/>
        </w:rPr>
        <w:t>共用系统</w:t>
      </w:r>
      <w:r>
        <w:rPr>
          <w:rFonts w:hint="eastAsia"/>
        </w:rPr>
        <w:t>塑料平托盘的，其他用途塑料平托盘也可参照使用。</w:t>
      </w:r>
    </w:p>
    <w:p w:rsidR="0089007E" w:rsidRPr="0058555F" w:rsidRDefault="0089007E" w:rsidP="00F36F0A">
      <w:pPr>
        <w:pStyle w:val="a8"/>
        <w:ind w:left="31680" w:hangingChars="100" w:firstLine="31680"/>
        <w:rPr>
          <w:rFonts w:cs="Times New Roman"/>
        </w:rPr>
      </w:pPr>
      <w:r>
        <w:t xml:space="preserve">2 </w:t>
      </w:r>
      <w:r>
        <w:rPr>
          <w:rFonts w:hint="eastAsia"/>
        </w:rPr>
        <w:t>引用文件只是依次列出标准条款内容涉及到的。</w:t>
      </w:r>
    </w:p>
    <w:p w:rsidR="0089007E" w:rsidRPr="00927126" w:rsidRDefault="0089007E" w:rsidP="00927126">
      <w:r>
        <w:t>3</w:t>
      </w:r>
      <w:r>
        <w:rPr>
          <w:rFonts w:cs="宋体" w:hint="eastAsia"/>
        </w:rPr>
        <w:t>术语和定义</w:t>
      </w:r>
    </w:p>
    <w:p w:rsidR="0089007E" w:rsidRDefault="0089007E" w:rsidP="00DB7886">
      <w:pPr>
        <w:numPr>
          <w:ilvl w:val="0"/>
          <w:numId w:val="3"/>
        </w:numPr>
      </w:pPr>
      <w:r>
        <w:rPr>
          <w:rFonts w:cs="宋体" w:hint="eastAsia"/>
        </w:rPr>
        <w:t>“托盘共用系统</w:t>
      </w:r>
      <w:r>
        <w:t xml:space="preserve"> palletpool system</w:t>
      </w:r>
      <w:r>
        <w:rPr>
          <w:rFonts w:cs="宋体" w:hint="eastAsia"/>
        </w:rPr>
        <w:t>”采用《</w:t>
      </w:r>
      <w:r w:rsidRPr="0036554A">
        <w:t xml:space="preserve">GB/T 18354-2006 </w:t>
      </w:r>
      <w:r w:rsidRPr="0036554A">
        <w:rPr>
          <w:rFonts w:cs="宋体" w:hint="eastAsia"/>
        </w:rPr>
        <w:t>物流术语</w:t>
      </w:r>
      <w:r>
        <w:rPr>
          <w:rFonts w:cs="宋体" w:hint="eastAsia"/>
        </w:rPr>
        <w:t>》中的</w:t>
      </w:r>
      <w:r>
        <w:t>4.15</w:t>
      </w:r>
      <w:r>
        <w:rPr>
          <w:rFonts w:cs="宋体" w:hint="eastAsia"/>
        </w:rPr>
        <w:t>定义。</w:t>
      </w:r>
    </w:p>
    <w:p w:rsidR="0089007E" w:rsidRDefault="0089007E" w:rsidP="00DB7886">
      <w:pPr>
        <w:numPr>
          <w:ilvl w:val="0"/>
          <w:numId w:val="3"/>
        </w:numPr>
      </w:pPr>
      <w:r>
        <w:rPr>
          <w:rFonts w:cs="宋体" w:hint="eastAsia"/>
        </w:rPr>
        <w:t>“</w:t>
      </w:r>
      <w:r w:rsidRPr="005225D8">
        <w:rPr>
          <w:rFonts w:cs="宋体" w:hint="eastAsia"/>
        </w:rPr>
        <w:t>塑料平托盘</w:t>
      </w:r>
      <w:r w:rsidRPr="00C27D86">
        <w:t>plastic flat pallets</w:t>
      </w:r>
      <w:r>
        <w:rPr>
          <w:rFonts w:cs="宋体" w:hint="eastAsia"/>
        </w:rPr>
        <w:t>”修改采用《</w:t>
      </w:r>
      <w:r>
        <w:t>ISO-445-2008 Pallet Vocabulary</w:t>
      </w:r>
      <w:r>
        <w:rPr>
          <w:rFonts w:cs="宋体" w:hint="eastAsia"/>
        </w:rPr>
        <w:t>》中的</w:t>
      </w:r>
      <w:r>
        <w:t>3.1</w:t>
      </w:r>
      <w:r>
        <w:rPr>
          <w:rFonts w:cs="宋体" w:hint="eastAsia"/>
        </w:rPr>
        <w:t>。</w:t>
      </w:r>
    </w:p>
    <w:p w:rsidR="0089007E" w:rsidRDefault="0089007E" w:rsidP="007F49FE">
      <w:pPr>
        <w:numPr>
          <w:ilvl w:val="0"/>
          <w:numId w:val="3"/>
        </w:numPr>
      </w:pPr>
      <w:r>
        <w:rPr>
          <w:rFonts w:cs="宋体" w:hint="eastAsia"/>
        </w:rPr>
        <w:t>“共用系统塑料平托盘</w:t>
      </w:r>
      <w:r w:rsidRPr="00C27D86">
        <w:t>flat pallet</w:t>
      </w:r>
      <w:r>
        <w:t xml:space="preserve"> in </w:t>
      </w:r>
      <w:r w:rsidRPr="00C27D86">
        <w:t>pool plastic</w:t>
      </w:r>
      <w:r>
        <w:rPr>
          <w:rFonts w:cs="宋体" w:hint="eastAsia"/>
        </w:rPr>
        <w:t>”采用上面两条定义的组合。</w:t>
      </w:r>
    </w:p>
    <w:p w:rsidR="0089007E" w:rsidRDefault="0089007E" w:rsidP="00DB7886">
      <w:pPr>
        <w:numPr>
          <w:ilvl w:val="0"/>
          <w:numId w:val="3"/>
        </w:numPr>
      </w:pPr>
      <w:r>
        <w:rPr>
          <w:rFonts w:cs="宋体" w:hint="eastAsia"/>
        </w:rPr>
        <w:t>“</w:t>
      </w:r>
      <w:r w:rsidRPr="0005117F">
        <w:rPr>
          <w:rFonts w:cs="宋体" w:hint="eastAsia"/>
        </w:rPr>
        <w:t>可重复使用托盘</w:t>
      </w:r>
      <w:r>
        <w:rPr>
          <w:rFonts w:cs="宋体" w:hint="eastAsia"/>
        </w:rPr>
        <w:t>”参考《</w:t>
      </w:r>
      <w:r>
        <w:t>GB/T 3716-2000</w:t>
      </w:r>
      <w:r>
        <w:rPr>
          <w:rFonts w:cs="宋体" w:hint="eastAsia"/>
        </w:rPr>
        <w:t>托盘术语》中的</w:t>
      </w:r>
      <w:r>
        <w:t>9.2</w:t>
      </w:r>
      <w:r>
        <w:rPr>
          <w:rFonts w:cs="宋体" w:hint="eastAsia"/>
        </w:rPr>
        <w:t>和《</w:t>
      </w:r>
      <w:r w:rsidRPr="006F5E9F">
        <w:t>GB</w:t>
      </w:r>
      <w:r>
        <w:t>/</w:t>
      </w:r>
      <w:r w:rsidRPr="006F5E9F">
        <w:t xml:space="preserve">T 16716.4-2010 </w:t>
      </w:r>
      <w:r w:rsidRPr="006F5E9F">
        <w:rPr>
          <w:rFonts w:cs="宋体" w:hint="eastAsia"/>
        </w:rPr>
        <w:t>包装与包装废弃物第</w:t>
      </w:r>
      <w:r w:rsidRPr="006F5E9F">
        <w:t>4</w:t>
      </w:r>
      <w:r w:rsidRPr="006F5E9F">
        <w:rPr>
          <w:rFonts w:cs="宋体" w:hint="eastAsia"/>
        </w:rPr>
        <w:t>部分</w:t>
      </w:r>
      <w:r>
        <w:rPr>
          <w:rFonts w:cs="宋体" w:hint="eastAsia"/>
        </w:rPr>
        <w:t>》中的</w:t>
      </w:r>
      <w:r>
        <w:t>3.2</w:t>
      </w:r>
      <w:r>
        <w:rPr>
          <w:rFonts w:cs="宋体" w:hint="eastAsia"/>
        </w:rPr>
        <w:t>综合改写而成。</w:t>
      </w:r>
    </w:p>
    <w:p w:rsidR="0089007E" w:rsidRPr="000247C5" w:rsidRDefault="0089007E" w:rsidP="005800EA">
      <w:pPr>
        <w:numPr>
          <w:ilvl w:val="0"/>
          <w:numId w:val="3"/>
        </w:numPr>
      </w:pPr>
      <w:r>
        <w:rPr>
          <w:rFonts w:cs="宋体" w:hint="eastAsia"/>
        </w:rPr>
        <w:t>“</w:t>
      </w:r>
      <w:r w:rsidRPr="00C27D86">
        <w:rPr>
          <w:rFonts w:cs="宋体" w:hint="eastAsia"/>
        </w:rPr>
        <w:t>闭环共用系统塑料平托盘</w:t>
      </w:r>
      <w:r w:rsidRPr="00C27D86">
        <w:t>closedpool plastic flat pallet</w:t>
      </w:r>
      <w:r>
        <w:rPr>
          <w:rFonts w:cs="宋体" w:hint="eastAsia"/>
        </w:rPr>
        <w:t>”</w:t>
      </w:r>
      <w:r w:rsidRPr="000247C5">
        <w:rPr>
          <w:rFonts w:hAnsi="宋体" w:cs="宋体" w:hint="eastAsia"/>
        </w:rPr>
        <w:t>修改采用</w:t>
      </w:r>
      <w:r>
        <w:rPr>
          <w:rFonts w:hAnsi="宋体" w:cs="宋体" w:hint="eastAsia"/>
        </w:rPr>
        <w:t>《</w:t>
      </w:r>
      <w:r w:rsidRPr="000247C5">
        <w:rPr>
          <w:rFonts w:hAnsi="宋体"/>
        </w:rPr>
        <w:t>GB/T 16716.4-2010</w:t>
      </w:r>
      <w:r>
        <w:rPr>
          <w:rFonts w:hAnsi="宋体" w:cs="宋体" w:hint="eastAsia"/>
        </w:rPr>
        <w:t>》</w:t>
      </w:r>
      <w:r>
        <w:rPr>
          <w:rFonts w:cs="宋体" w:hint="eastAsia"/>
        </w:rPr>
        <w:t>中的</w:t>
      </w:r>
      <w:r w:rsidRPr="000247C5">
        <w:rPr>
          <w:rFonts w:hAnsi="宋体"/>
        </w:rPr>
        <w:t>3.7</w:t>
      </w:r>
      <w:r>
        <w:rPr>
          <w:rFonts w:hAnsi="宋体" w:cs="宋体" w:hint="eastAsia"/>
        </w:rPr>
        <w:t>。</w:t>
      </w:r>
    </w:p>
    <w:p w:rsidR="0089007E" w:rsidRPr="009B574E" w:rsidRDefault="0089007E" w:rsidP="005800EA">
      <w:pPr>
        <w:numPr>
          <w:ilvl w:val="0"/>
          <w:numId w:val="3"/>
        </w:numPr>
      </w:pPr>
      <w:r>
        <w:rPr>
          <w:rFonts w:cs="宋体" w:hint="eastAsia"/>
        </w:rPr>
        <w:t>“</w:t>
      </w:r>
      <w:r w:rsidRPr="00CD5837">
        <w:rPr>
          <w:rFonts w:cs="宋体" w:hint="eastAsia"/>
        </w:rPr>
        <w:t>开放共用系统塑料平托盘</w:t>
      </w:r>
      <w:r w:rsidRPr="00CD5837">
        <w:t>open</w:t>
      </w:r>
      <w:r w:rsidRPr="00C27D86">
        <w:t xml:space="preserve"> pool plastic flat pallet</w:t>
      </w:r>
      <w:r>
        <w:rPr>
          <w:rFonts w:cs="宋体" w:hint="eastAsia"/>
        </w:rPr>
        <w:t>”</w:t>
      </w:r>
      <w:r w:rsidRPr="009B574E">
        <w:rPr>
          <w:rFonts w:hAnsi="宋体" w:cs="宋体" w:hint="eastAsia"/>
        </w:rPr>
        <w:t>修改采用</w:t>
      </w:r>
      <w:r>
        <w:rPr>
          <w:rFonts w:hAnsi="宋体" w:cs="宋体" w:hint="eastAsia"/>
        </w:rPr>
        <w:t>《</w:t>
      </w:r>
      <w:r w:rsidRPr="009B574E">
        <w:rPr>
          <w:rFonts w:hAnsi="宋体"/>
        </w:rPr>
        <w:t>GB/T 16716.4-2010</w:t>
      </w:r>
      <w:r>
        <w:rPr>
          <w:rFonts w:hAnsi="宋体" w:cs="宋体" w:hint="eastAsia"/>
        </w:rPr>
        <w:t>》</w:t>
      </w:r>
      <w:r>
        <w:rPr>
          <w:rFonts w:cs="宋体" w:hint="eastAsia"/>
        </w:rPr>
        <w:t>中的</w:t>
      </w:r>
      <w:r w:rsidRPr="009B574E">
        <w:rPr>
          <w:rFonts w:hAnsi="宋体"/>
        </w:rPr>
        <w:t>3.8</w:t>
      </w:r>
      <w:r>
        <w:rPr>
          <w:rFonts w:hAnsi="宋体" w:cs="宋体" w:hint="eastAsia"/>
        </w:rPr>
        <w:t>。</w:t>
      </w:r>
    </w:p>
    <w:p w:rsidR="0089007E" w:rsidRPr="009B574E" w:rsidRDefault="0089007E" w:rsidP="00522B39">
      <w:pPr>
        <w:numPr>
          <w:ilvl w:val="0"/>
          <w:numId w:val="3"/>
        </w:numPr>
      </w:pPr>
      <w:r>
        <w:rPr>
          <w:rFonts w:cs="宋体" w:hint="eastAsia"/>
        </w:rPr>
        <w:t>“</w:t>
      </w:r>
      <w:r w:rsidRPr="007F49FE">
        <w:rPr>
          <w:rFonts w:cs="宋体" w:hint="eastAsia"/>
        </w:rPr>
        <w:t>传递</w:t>
      </w:r>
      <w:r>
        <w:t>trip</w:t>
      </w:r>
      <w:r>
        <w:rPr>
          <w:rFonts w:cs="宋体" w:hint="eastAsia"/>
        </w:rPr>
        <w:t>”</w:t>
      </w:r>
      <w:r w:rsidRPr="009B574E">
        <w:rPr>
          <w:rFonts w:hAnsi="宋体" w:cs="宋体" w:hint="eastAsia"/>
        </w:rPr>
        <w:t>采用</w:t>
      </w:r>
      <w:r>
        <w:rPr>
          <w:rFonts w:hAnsi="宋体" w:cs="宋体" w:hint="eastAsia"/>
        </w:rPr>
        <w:t>《</w:t>
      </w:r>
      <w:r>
        <w:rPr>
          <w:rFonts w:hAnsi="宋体"/>
        </w:rPr>
        <w:t xml:space="preserve">GB/T </w:t>
      </w:r>
      <w:r w:rsidRPr="009B574E">
        <w:rPr>
          <w:rFonts w:hAnsi="宋体"/>
        </w:rPr>
        <w:t>16716.4-2010</w:t>
      </w:r>
      <w:r>
        <w:rPr>
          <w:rFonts w:hAnsi="宋体" w:cs="宋体" w:hint="eastAsia"/>
        </w:rPr>
        <w:t>》</w:t>
      </w:r>
      <w:r>
        <w:rPr>
          <w:rFonts w:cs="宋体" w:hint="eastAsia"/>
        </w:rPr>
        <w:t>中的</w:t>
      </w:r>
      <w:r w:rsidRPr="009B574E">
        <w:rPr>
          <w:rFonts w:hAnsi="宋体"/>
        </w:rPr>
        <w:t>3.3</w:t>
      </w:r>
      <w:r>
        <w:rPr>
          <w:rFonts w:hAnsi="宋体" w:cs="宋体" w:hint="eastAsia"/>
        </w:rPr>
        <w:t>。</w:t>
      </w:r>
    </w:p>
    <w:p w:rsidR="0089007E" w:rsidRPr="007F49FE" w:rsidRDefault="0089007E" w:rsidP="00522B39">
      <w:pPr>
        <w:numPr>
          <w:ilvl w:val="0"/>
          <w:numId w:val="3"/>
        </w:numPr>
      </w:pPr>
      <w:r>
        <w:rPr>
          <w:rFonts w:cs="宋体" w:hint="eastAsia"/>
        </w:rPr>
        <w:t>“</w:t>
      </w:r>
      <w:r w:rsidRPr="007F49FE">
        <w:rPr>
          <w:rFonts w:cs="宋体" w:hint="eastAsia"/>
        </w:rPr>
        <w:t>周转</w:t>
      </w:r>
      <w:r w:rsidRPr="006173AD">
        <w:t>rotation</w:t>
      </w:r>
      <w:r>
        <w:rPr>
          <w:rFonts w:cs="宋体" w:hint="eastAsia"/>
        </w:rPr>
        <w:t>”采用《</w:t>
      </w:r>
      <w:r>
        <w:rPr>
          <w:rFonts w:hAnsi="宋体"/>
        </w:rPr>
        <w:t>GB/T</w:t>
      </w:r>
      <w:r>
        <w:t xml:space="preserve"> 16716.4-2010</w:t>
      </w:r>
      <w:r>
        <w:rPr>
          <w:rFonts w:cs="宋体" w:hint="eastAsia"/>
        </w:rPr>
        <w:t>》中的</w:t>
      </w:r>
      <w:r>
        <w:t>3.4</w:t>
      </w:r>
      <w:r>
        <w:rPr>
          <w:rFonts w:cs="宋体" w:hint="eastAsia"/>
        </w:rPr>
        <w:t>。</w:t>
      </w:r>
    </w:p>
    <w:p w:rsidR="0089007E" w:rsidRPr="009B574E" w:rsidRDefault="0089007E" w:rsidP="00522B39">
      <w:pPr>
        <w:numPr>
          <w:ilvl w:val="0"/>
          <w:numId w:val="3"/>
        </w:numPr>
      </w:pPr>
      <w:r>
        <w:rPr>
          <w:rFonts w:cs="宋体" w:hint="eastAsia"/>
        </w:rPr>
        <w:t>“</w:t>
      </w:r>
      <w:r w:rsidRPr="007F49FE">
        <w:rPr>
          <w:rFonts w:cs="宋体" w:hint="eastAsia"/>
        </w:rPr>
        <w:t>维护</w:t>
      </w:r>
      <w:r>
        <w:t>reconditioning</w:t>
      </w:r>
      <w:r>
        <w:rPr>
          <w:rFonts w:cs="宋体" w:hint="eastAsia"/>
        </w:rPr>
        <w:t>”采用《</w:t>
      </w:r>
      <w:r>
        <w:rPr>
          <w:rFonts w:hAnsi="宋体"/>
        </w:rPr>
        <w:t>GB/T</w:t>
      </w:r>
      <w:r>
        <w:t xml:space="preserve"> 16716.4-2010</w:t>
      </w:r>
      <w:r>
        <w:rPr>
          <w:rFonts w:cs="宋体" w:hint="eastAsia"/>
        </w:rPr>
        <w:t>》中的</w:t>
      </w:r>
      <w:r>
        <w:t>3.11</w:t>
      </w:r>
      <w:r>
        <w:rPr>
          <w:rFonts w:cs="宋体" w:hint="eastAsia"/>
        </w:rPr>
        <w:t>及其附录</w:t>
      </w:r>
      <w:r>
        <w:t>B</w:t>
      </w:r>
      <w:r>
        <w:rPr>
          <w:rFonts w:cs="宋体" w:hint="eastAsia"/>
        </w:rPr>
        <w:t>。</w:t>
      </w:r>
    </w:p>
    <w:p w:rsidR="0089007E" w:rsidRDefault="0089007E" w:rsidP="00A61AD3">
      <w:pPr>
        <w:numPr>
          <w:ilvl w:val="0"/>
          <w:numId w:val="3"/>
        </w:numPr>
      </w:pPr>
      <w:r>
        <w:rPr>
          <w:rFonts w:cs="宋体" w:hint="eastAsia"/>
        </w:rPr>
        <w:t>“循环再生</w:t>
      </w:r>
      <w:r>
        <w:t xml:space="preserve"> recycling</w:t>
      </w:r>
      <w:r>
        <w:rPr>
          <w:rFonts w:cs="宋体" w:hint="eastAsia"/>
        </w:rPr>
        <w:t>”修改采用《</w:t>
      </w:r>
      <w:r w:rsidRPr="00DE66B4">
        <w:t>GB</w:t>
      </w:r>
      <w:r>
        <w:t>/</w:t>
      </w:r>
      <w:r w:rsidRPr="00DE66B4">
        <w:t xml:space="preserve">T 16716.5-2010 </w:t>
      </w:r>
      <w:r w:rsidRPr="00DE66B4">
        <w:rPr>
          <w:rFonts w:cs="宋体" w:hint="eastAsia"/>
        </w:rPr>
        <w:t>包装与包装废弃物第</w:t>
      </w:r>
      <w:r w:rsidRPr="00DE66B4">
        <w:t>5</w:t>
      </w:r>
      <w:r w:rsidRPr="00DE66B4">
        <w:rPr>
          <w:rFonts w:cs="宋体" w:hint="eastAsia"/>
        </w:rPr>
        <w:t>部分：材料循环再生</w:t>
      </w:r>
      <w:r>
        <w:rPr>
          <w:rFonts w:cs="宋体" w:hint="eastAsia"/>
        </w:rPr>
        <w:t>》中的</w:t>
      </w:r>
      <w:r>
        <w:t>3.3</w:t>
      </w:r>
      <w:r>
        <w:rPr>
          <w:rFonts w:cs="宋体" w:hint="eastAsia"/>
        </w:rPr>
        <w:t>。</w:t>
      </w:r>
    </w:p>
    <w:p w:rsidR="0089007E" w:rsidRDefault="0089007E" w:rsidP="005C15F2">
      <w:pPr>
        <w:numPr>
          <w:ilvl w:val="0"/>
          <w:numId w:val="3"/>
        </w:numPr>
      </w:pPr>
      <w:r>
        <w:rPr>
          <w:rFonts w:cs="宋体" w:hint="eastAsia"/>
        </w:rPr>
        <w:t>“极限载荷</w:t>
      </w:r>
      <w:r w:rsidRPr="00A77A81">
        <w:t xml:space="preserve">ultimate load </w:t>
      </w:r>
      <w:r w:rsidRPr="00A77A81">
        <w:rPr>
          <w:i/>
          <w:iCs/>
        </w:rPr>
        <w:t>U</w:t>
      </w:r>
      <w:r>
        <w:rPr>
          <w:rFonts w:cs="宋体" w:hint="eastAsia"/>
        </w:rPr>
        <w:t>”采用《</w:t>
      </w:r>
      <w:r w:rsidRPr="0036554A">
        <w:t>GB/T 4996-20</w:t>
      </w:r>
      <w:r>
        <w:t>14</w:t>
      </w:r>
      <w:r>
        <w:rPr>
          <w:rFonts w:cs="宋体" w:hint="eastAsia"/>
        </w:rPr>
        <w:t>联运通用</w:t>
      </w:r>
      <w:r w:rsidRPr="0036554A">
        <w:rPr>
          <w:rFonts w:cs="宋体" w:hint="eastAsia"/>
        </w:rPr>
        <w:t>平托盘试验方法</w:t>
      </w:r>
      <w:r>
        <w:rPr>
          <w:rFonts w:cs="宋体" w:hint="eastAsia"/>
        </w:rPr>
        <w:t>》中的</w:t>
      </w:r>
      <w:r>
        <w:t>3.3</w:t>
      </w:r>
      <w:r>
        <w:rPr>
          <w:rFonts w:cs="宋体" w:hint="eastAsia"/>
        </w:rPr>
        <w:t>。</w:t>
      </w:r>
    </w:p>
    <w:p w:rsidR="0089007E" w:rsidRDefault="0089007E" w:rsidP="00C811A3">
      <w:pPr>
        <w:numPr>
          <w:ilvl w:val="0"/>
          <w:numId w:val="3"/>
        </w:numPr>
      </w:pPr>
      <w:r>
        <w:rPr>
          <w:rFonts w:cs="宋体" w:hint="eastAsia"/>
        </w:rPr>
        <w:t>“货架载荷</w:t>
      </w:r>
      <w:r>
        <w:t xml:space="preserve">rack load </w:t>
      </w:r>
      <w:r>
        <w:rPr>
          <w:i/>
          <w:iCs/>
        </w:rPr>
        <w:t>U</w:t>
      </w:r>
      <w:r w:rsidRPr="00A61AD3">
        <w:rPr>
          <w:i/>
          <w:iCs/>
          <w:vertAlign w:val="subscript"/>
        </w:rPr>
        <w:t>1</w:t>
      </w:r>
      <w:r>
        <w:rPr>
          <w:rFonts w:cs="宋体" w:hint="eastAsia"/>
        </w:rPr>
        <w:t>”参考《</w:t>
      </w:r>
      <w:r w:rsidRPr="0036554A">
        <w:t>GB/T 4996-20</w:t>
      </w:r>
      <w:r>
        <w:t>14</w:t>
      </w:r>
      <w:r>
        <w:rPr>
          <w:rFonts w:cs="宋体" w:hint="eastAsia"/>
        </w:rPr>
        <w:t>联运通用</w:t>
      </w:r>
      <w:r w:rsidRPr="0036554A">
        <w:rPr>
          <w:rFonts w:cs="宋体" w:hint="eastAsia"/>
        </w:rPr>
        <w:t>平托盘试验方法</w:t>
      </w:r>
      <w:r>
        <w:rPr>
          <w:rFonts w:cs="宋体" w:hint="eastAsia"/>
        </w:rPr>
        <w:t>》中的表</w:t>
      </w:r>
      <w:r>
        <w:t>1</w:t>
      </w:r>
      <w:r>
        <w:rPr>
          <w:rFonts w:cs="宋体" w:hint="eastAsia"/>
        </w:rPr>
        <w:t>中的试验</w:t>
      </w:r>
      <w:r>
        <w:t>1</w:t>
      </w:r>
      <w:r>
        <w:rPr>
          <w:rFonts w:cs="宋体" w:hint="eastAsia"/>
        </w:rPr>
        <w:t>，考虑到国内外塑料托盘行业习惯用语，特采用国际主流塑料托盘生产企业关于塑料平托盘不同承载能力的定义。</w:t>
      </w:r>
    </w:p>
    <w:p w:rsidR="0089007E" w:rsidRDefault="0089007E" w:rsidP="005C15F2">
      <w:pPr>
        <w:numPr>
          <w:ilvl w:val="0"/>
          <w:numId w:val="3"/>
        </w:numPr>
      </w:pPr>
      <w:r>
        <w:rPr>
          <w:rFonts w:cs="宋体" w:hint="eastAsia"/>
        </w:rPr>
        <w:t>“动载荷</w:t>
      </w:r>
      <w:r>
        <w:t>d</w:t>
      </w:r>
      <w:r w:rsidRPr="00393CE9">
        <w:t>ynamic load</w:t>
      </w:r>
      <w:r>
        <w:rPr>
          <w:i/>
          <w:iCs/>
        </w:rPr>
        <w:t>U</w:t>
      </w:r>
      <w:r>
        <w:rPr>
          <w:vertAlign w:val="subscript"/>
        </w:rPr>
        <w:t>2</w:t>
      </w:r>
      <w:r>
        <w:rPr>
          <w:rFonts w:cs="宋体" w:hint="eastAsia"/>
        </w:rPr>
        <w:t>”参考《</w:t>
      </w:r>
      <w:r w:rsidRPr="0036554A">
        <w:t>GB/T 4996-20</w:t>
      </w:r>
      <w:r>
        <w:t>14</w:t>
      </w:r>
      <w:r>
        <w:rPr>
          <w:rFonts w:cs="宋体" w:hint="eastAsia"/>
        </w:rPr>
        <w:t>联运通用</w:t>
      </w:r>
      <w:r w:rsidRPr="0036554A">
        <w:rPr>
          <w:rFonts w:cs="宋体" w:hint="eastAsia"/>
        </w:rPr>
        <w:t>平托盘试验方法</w:t>
      </w:r>
      <w:r>
        <w:rPr>
          <w:rFonts w:cs="宋体" w:hint="eastAsia"/>
        </w:rPr>
        <w:t>》中的表</w:t>
      </w:r>
      <w:r>
        <w:t>1</w:t>
      </w:r>
      <w:r>
        <w:rPr>
          <w:rFonts w:cs="宋体" w:hint="eastAsia"/>
        </w:rPr>
        <w:t>中的试验</w:t>
      </w:r>
      <w:r>
        <w:t>2</w:t>
      </w:r>
      <w:r>
        <w:rPr>
          <w:rFonts w:cs="宋体" w:hint="eastAsia"/>
        </w:rPr>
        <w:t>，定义考虑到国内外塑料托盘行业习惯用语，特采用国际主流塑料托盘生产企业关于塑料平托盘不同承载能力的定义。</w:t>
      </w:r>
    </w:p>
    <w:p w:rsidR="0089007E" w:rsidRPr="00EE71A5" w:rsidRDefault="0089007E" w:rsidP="005C15F2">
      <w:pPr>
        <w:numPr>
          <w:ilvl w:val="0"/>
          <w:numId w:val="3"/>
        </w:numPr>
      </w:pPr>
      <w:r>
        <w:rPr>
          <w:rFonts w:cs="宋体" w:hint="eastAsia"/>
        </w:rPr>
        <w:t>“静载荷</w:t>
      </w:r>
      <w:r>
        <w:t xml:space="preserve">static load </w:t>
      </w:r>
      <w:r>
        <w:rPr>
          <w:i/>
          <w:iCs/>
        </w:rPr>
        <w:t>U</w:t>
      </w:r>
      <w:r w:rsidRPr="00A61AD3">
        <w:rPr>
          <w:i/>
          <w:iCs/>
          <w:vertAlign w:val="subscript"/>
        </w:rPr>
        <w:t>4</w:t>
      </w:r>
      <w:r>
        <w:rPr>
          <w:rFonts w:cs="宋体" w:hint="eastAsia"/>
        </w:rPr>
        <w:t>”参考《</w:t>
      </w:r>
      <w:r w:rsidRPr="0036554A">
        <w:t>GB/T 4996-20</w:t>
      </w:r>
      <w:r>
        <w:t>14</w:t>
      </w:r>
      <w:r>
        <w:rPr>
          <w:rFonts w:cs="宋体" w:hint="eastAsia"/>
        </w:rPr>
        <w:t>联运通用</w:t>
      </w:r>
      <w:r w:rsidRPr="0036554A">
        <w:rPr>
          <w:rFonts w:cs="宋体" w:hint="eastAsia"/>
        </w:rPr>
        <w:t>平托盘试验方法</w:t>
      </w:r>
      <w:r>
        <w:rPr>
          <w:rFonts w:cs="宋体" w:hint="eastAsia"/>
        </w:rPr>
        <w:t>》中的表</w:t>
      </w:r>
      <w:r>
        <w:t>1</w:t>
      </w:r>
      <w:r>
        <w:rPr>
          <w:rFonts w:cs="宋体" w:hint="eastAsia"/>
        </w:rPr>
        <w:t>中的试验</w:t>
      </w:r>
      <w:r>
        <w:t>4</w:t>
      </w:r>
      <w:r>
        <w:rPr>
          <w:rFonts w:cs="宋体" w:hint="eastAsia"/>
        </w:rPr>
        <w:t>，定义考虑到国内外塑料托盘行业习惯用语，特采用国际主流塑料托盘生产企业关于塑料平托盘不同承载能力的定义。</w:t>
      </w:r>
    </w:p>
    <w:p w:rsidR="0089007E" w:rsidRPr="00EE71A5" w:rsidRDefault="0089007E" w:rsidP="00EE71A5">
      <w:pPr>
        <w:numPr>
          <w:ilvl w:val="0"/>
          <w:numId w:val="3"/>
        </w:numPr>
      </w:pPr>
      <w:r>
        <w:rPr>
          <w:rFonts w:cs="宋体" w:hint="eastAsia"/>
        </w:rPr>
        <w:t>“底铺板抗弯载荷</w:t>
      </w:r>
      <w:r>
        <w:t xml:space="preserve">bottom deck bending load </w:t>
      </w:r>
      <w:r>
        <w:rPr>
          <w:i/>
          <w:iCs/>
        </w:rPr>
        <w:t>U</w:t>
      </w:r>
      <w:r>
        <w:rPr>
          <w:i/>
          <w:iCs/>
          <w:vertAlign w:val="subscript"/>
        </w:rPr>
        <w:t>5</w:t>
      </w:r>
      <w:r>
        <w:rPr>
          <w:rFonts w:cs="宋体" w:hint="eastAsia"/>
        </w:rPr>
        <w:t>”参考《</w:t>
      </w:r>
      <w:r w:rsidRPr="0036554A">
        <w:t>GB/T 4996-20</w:t>
      </w:r>
      <w:r>
        <w:t>14</w:t>
      </w:r>
      <w:r>
        <w:rPr>
          <w:rFonts w:cs="宋体" w:hint="eastAsia"/>
        </w:rPr>
        <w:t>联运通用</w:t>
      </w:r>
      <w:r w:rsidRPr="0036554A">
        <w:rPr>
          <w:rFonts w:cs="宋体" w:hint="eastAsia"/>
        </w:rPr>
        <w:t>平托盘试验方法</w:t>
      </w:r>
      <w:r>
        <w:rPr>
          <w:rFonts w:cs="宋体" w:hint="eastAsia"/>
        </w:rPr>
        <w:t>》中的表</w:t>
      </w:r>
      <w:r>
        <w:t>1</w:t>
      </w:r>
      <w:r>
        <w:rPr>
          <w:rFonts w:cs="宋体" w:hint="eastAsia"/>
        </w:rPr>
        <w:t>中的试验</w:t>
      </w:r>
      <w:r>
        <w:t>4</w:t>
      </w:r>
      <w:r>
        <w:rPr>
          <w:rFonts w:cs="宋体" w:hint="eastAsia"/>
        </w:rPr>
        <w:t>，定义考虑到国内外塑料托盘行业习惯用语，特采用国际主流塑料托盘生产企业关于塑料平托盘不同承载能力的定义。</w:t>
      </w:r>
    </w:p>
    <w:p w:rsidR="0089007E" w:rsidRDefault="0089007E" w:rsidP="00933CDF">
      <w:pPr>
        <w:autoSpaceDE w:val="0"/>
        <w:autoSpaceDN w:val="0"/>
        <w:adjustRightInd w:val="0"/>
        <w:jc w:val="left"/>
      </w:pPr>
      <w:r>
        <w:t xml:space="preserve">3.16 </w:t>
      </w:r>
      <w:r>
        <w:rPr>
          <w:rFonts w:cs="宋体" w:hint="eastAsia"/>
        </w:rPr>
        <w:t>“额定载荷</w:t>
      </w:r>
      <w:r>
        <w:t xml:space="preserve"> nominal load </w:t>
      </w:r>
      <w:r w:rsidRPr="00A61AD3">
        <w:rPr>
          <w:i/>
          <w:iCs/>
        </w:rPr>
        <w:t>R</w:t>
      </w:r>
      <w:r>
        <w:rPr>
          <w:rFonts w:cs="宋体" w:hint="eastAsia"/>
        </w:rPr>
        <w:t>”参考采用《</w:t>
      </w:r>
      <w:r>
        <w:t>ISO 8611.2-201</w:t>
      </w:r>
      <w:r w:rsidRPr="00933CDF">
        <w:t>1</w:t>
      </w:r>
      <w:r w:rsidRPr="00933CDF">
        <w:rPr>
          <w:kern w:val="0"/>
        </w:rPr>
        <w:t>Pallets for materials handling — Flat pallets —Part 2:Performance requirements and selection of tests</w:t>
      </w:r>
      <w:r>
        <w:rPr>
          <w:rFonts w:cs="宋体" w:hint="eastAsia"/>
        </w:rPr>
        <w:t>》中的</w:t>
      </w:r>
      <w:r>
        <w:t>3.4</w:t>
      </w:r>
      <w:r>
        <w:rPr>
          <w:rFonts w:cs="宋体" w:hint="eastAsia"/>
        </w:rPr>
        <w:t>。</w:t>
      </w:r>
    </w:p>
    <w:p w:rsidR="0089007E" w:rsidRDefault="0089007E" w:rsidP="00933CDF">
      <w:pPr>
        <w:pStyle w:val="ListParagraph"/>
        <w:numPr>
          <w:ilvl w:val="1"/>
          <w:numId w:val="4"/>
        </w:numPr>
        <w:autoSpaceDE w:val="0"/>
        <w:autoSpaceDN w:val="0"/>
        <w:adjustRightInd w:val="0"/>
        <w:ind w:firstLineChars="0"/>
        <w:jc w:val="left"/>
      </w:pPr>
      <w:r w:rsidRPr="00933CDF">
        <w:t>“</w:t>
      </w:r>
      <w:r w:rsidRPr="00933CDF">
        <w:rPr>
          <w:rFonts w:cs="宋体" w:hint="eastAsia"/>
        </w:rPr>
        <w:t>安全系数</w:t>
      </w:r>
      <w:r>
        <w:t xml:space="preserve">factor  </w:t>
      </w:r>
      <w:r w:rsidRPr="00933CDF">
        <w:rPr>
          <w:i/>
          <w:iCs/>
        </w:rPr>
        <w:t>F</w:t>
      </w:r>
      <w:r w:rsidRPr="00933CDF">
        <w:rPr>
          <w:rFonts w:cs="宋体" w:hint="eastAsia"/>
        </w:rPr>
        <w:t>”定义采用</w:t>
      </w:r>
      <w:r>
        <w:rPr>
          <w:rFonts w:cs="宋体" w:hint="eastAsia"/>
        </w:rPr>
        <w:t>《</w:t>
      </w:r>
      <w:r>
        <w:t>ISO8611.2-2011</w:t>
      </w:r>
      <w:r>
        <w:rPr>
          <w:rFonts w:cs="宋体" w:hint="eastAsia"/>
        </w:rPr>
        <w:t>》中的</w:t>
      </w:r>
      <w:r>
        <w:t>3.8</w:t>
      </w:r>
      <w:r>
        <w:rPr>
          <w:rFonts w:cs="宋体" w:hint="eastAsia"/>
        </w:rPr>
        <w:t>。</w:t>
      </w:r>
    </w:p>
    <w:p w:rsidR="0089007E" w:rsidRDefault="0089007E" w:rsidP="00933CDF">
      <w:pPr>
        <w:pStyle w:val="ListParagraph"/>
        <w:numPr>
          <w:ilvl w:val="1"/>
          <w:numId w:val="4"/>
        </w:numPr>
        <w:ind w:firstLineChars="0"/>
      </w:pPr>
      <w:r w:rsidRPr="00933CDF">
        <w:rPr>
          <w:rFonts w:cs="宋体" w:hint="eastAsia"/>
        </w:rPr>
        <w:t>“有效载荷</w:t>
      </w:r>
      <w:r>
        <w:t xml:space="preserve"> payload Q</w:t>
      </w:r>
      <w:r w:rsidRPr="00933CDF">
        <w:rPr>
          <w:rFonts w:cs="宋体" w:hint="eastAsia"/>
        </w:rPr>
        <w:t>”采用《</w:t>
      </w:r>
      <w:r w:rsidRPr="0036554A">
        <w:t>GB/T 4996-20</w:t>
      </w:r>
      <w:r>
        <w:t>14</w:t>
      </w:r>
      <w:r>
        <w:rPr>
          <w:rFonts w:cs="宋体" w:hint="eastAsia"/>
        </w:rPr>
        <w:t>联运通用</w:t>
      </w:r>
      <w:r w:rsidRPr="0036554A">
        <w:rPr>
          <w:rFonts w:cs="宋体" w:hint="eastAsia"/>
        </w:rPr>
        <w:t>平托盘试验方法</w:t>
      </w:r>
      <w:r w:rsidRPr="00933CDF">
        <w:rPr>
          <w:rFonts w:cs="宋体" w:hint="eastAsia"/>
        </w:rPr>
        <w:t>》中的</w:t>
      </w:r>
      <w:r>
        <w:t>3.5</w:t>
      </w:r>
    </w:p>
    <w:p w:rsidR="0089007E" w:rsidRDefault="0089007E" w:rsidP="00933CDF">
      <w:pPr>
        <w:pStyle w:val="ListParagraph"/>
        <w:numPr>
          <w:ilvl w:val="1"/>
          <w:numId w:val="4"/>
        </w:numPr>
        <w:ind w:firstLineChars="0"/>
      </w:pPr>
      <w:r w:rsidRPr="00933CDF">
        <w:rPr>
          <w:rFonts w:cs="宋体" w:hint="eastAsia"/>
        </w:rPr>
        <w:t>“</w:t>
      </w:r>
      <w:r>
        <w:rPr>
          <w:rFonts w:cs="宋体" w:hint="eastAsia"/>
        </w:rPr>
        <w:t>最大工作</w:t>
      </w:r>
      <w:r w:rsidRPr="00933CDF">
        <w:rPr>
          <w:rFonts w:cs="宋体" w:hint="eastAsia"/>
        </w:rPr>
        <w:t>载荷</w:t>
      </w:r>
      <w:r w:rsidRPr="00882EFA">
        <w:t>maximum working load</w:t>
      </w:r>
      <w:r w:rsidRPr="00933CDF">
        <w:rPr>
          <w:rFonts w:cs="宋体" w:hint="eastAsia"/>
        </w:rPr>
        <w:t>”采用《</w:t>
      </w:r>
      <w:r w:rsidRPr="0036554A">
        <w:t>GB/T 499</w:t>
      </w:r>
      <w:r>
        <w:t>6</w:t>
      </w:r>
      <w:r w:rsidRPr="0036554A">
        <w:t>-20</w:t>
      </w:r>
      <w:r>
        <w:t>14</w:t>
      </w:r>
      <w:r>
        <w:rPr>
          <w:rFonts w:cs="宋体" w:hint="eastAsia"/>
        </w:rPr>
        <w:t>联运通用</w:t>
      </w:r>
      <w:r w:rsidRPr="0036554A">
        <w:rPr>
          <w:rFonts w:cs="宋体" w:hint="eastAsia"/>
        </w:rPr>
        <w:t>平托盘试验方法</w:t>
      </w:r>
      <w:r w:rsidRPr="00933CDF">
        <w:rPr>
          <w:rFonts w:cs="宋体" w:hint="eastAsia"/>
        </w:rPr>
        <w:t>》中的</w:t>
      </w:r>
      <w:r>
        <w:t>3.6</w:t>
      </w:r>
      <w:r>
        <w:rPr>
          <w:rFonts w:cs="宋体" w:hint="eastAsia"/>
        </w:rPr>
        <w:t>。</w:t>
      </w:r>
    </w:p>
    <w:p w:rsidR="0089007E" w:rsidRDefault="0089007E" w:rsidP="00933CDF">
      <w:pPr>
        <w:ind w:left="420"/>
      </w:pPr>
    </w:p>
    <w:p w:rsidR="0089007E" w:rsidRPr="0015002E" w:rsidRDefault="0089007E" w:rsidP="000970A5">
      <w:r>
        <w:t xml:space="preserve">4 </w:t>
      </w:r>
      <w:r>
        <w:rPr>
          <w:rFonts w:cs="宋体" w:hint="eastAsia"/>
        </w:rPr>
        <w:t>修改采用《</w:t>
      </w:r>
      <w:r w:rsidRPr="0036554A">
        <w:t xml:space="preserve">GB/T 15234-94 </w:t>
      </w:r>
      <w:r w:rsidRPr="0036554A">
        <w:rPr>
          <w:rFonts w:cs="宋体" w:hint="eastAsia"/>
        </w:rPr>
        <w:t>塑料平托盘</w:t>
      </w:r>
      <w:r>
        <w:rPr>
          <w:rFonts w:cs="宋体" w:hint="eastAsia"/>
        </w:rPr>
        <w:t>》和《</w:t>
      </w:r>
      <w:r>
        <w:t>JIS Z0606-2008</w:t>
      </w:r>
      <w:r>
        <w:rPr>
          <w:rFonts w:cs="宋体" w:hint="eastAsia"/>
        </w:rPr>
        <w:t>》。</w:t>
      </w:r>
    </w:p>
    <w:p w:rsidR="0089007E" w:rsidRDefault="0089007E" w:rsidP="005C15F2">
      <w:r>
        <w:t xml:space="preserve">5.1 </w:t>
      </w:r>
      <w:r>
        <w:rPr>
          <w:rFonts w:cs="宋体" w:hint="eastAsia"/>
        </w:rPr>
        <w:t>材料</w:t>
      </w:r>
    </w:p>
    <w:p w:rsidR="0089007E" w:rsidRDefault="0089007E" w:rsidP="00F36F0A">
      <w:pPr>
        <w:ind w:firstLineChars="200" w:firstLine="31680"/>
      </w:pPr>
      <w:r>
        <w:t>a)</w:t>
      </w:r>
      <w:r>
        <w:rPr>
          <w:rFonts w:cs="宋体" w:hint="eastAsia"/>
        </w:rPr>
        <w:t>参考</w:t>
      </w:r>
      <w:r>
        <w:t>GB 9687-88 1.0</w:t>
      </w:r>
      <w:r>
        <w:rPr>
          <w:rFonts w:cs="宋体" w:hint="eastAsia"/>
        </w:rPr>
        <w:t>；</w:t>
      </w:r>
    </w:p>
    <w:p w:rsidR="0089007E" w:rsidRDefault="0089007E" w:rsidP="00F36F0A">
      <w:pPr>
        <w:ind w:firstLineChars="200" w:firstLine="31680"/>
      </w:pPr>
      <w:r>
        <w:t>b</w:t>
      </w:r>
      <w:r>
        <w:rPr>
          <w:rFonts w:cs="宋体" w:hint="eastAsia"/>
        </w:rPr>
        <w:t>）修改参考塑料托盘材料使用要求以及塑料托盘实际生产要求；</w:t>
      </w:r>
    </w:p>
    <w:p w:rsidR="0089007E" w:rsidRDefault="0089007E" w:rsidP="00F36F0A">
      <w:pPr>
        <w:ind w:firstLineChars="200" w:firstLine="31680"/>
      </w:pPr>
      <w:r>
        <w:t>c</w:t>
      </w:r>
      <w:r>
        <w:rPr>
          <w:rFonts w:cs="宋体" w:hint="eastAsia"/>
        </w:rPr>
        <w:t>）参考《</w:t>
      </w:r>
      <w:r w:rsidRPr="0036554A">
        <w:t xml:space="preserve">GB 5085 </w:t>
      </w:r>
      <w:r w:rsidRPr="0036554A">
        <w:rPr>
          <w:rFonts w:cs="宋体" w:hint="eastAsia"/>
        </w:rPr>
        <w:t>危险废物鉴别标准</w:t>
      </w:r>
      <w:r>
        <w:rPr>
          <w:rFonts w:cs="宋体" w:hint="eastAsia"/>
        </w:rPr>
        <w:t>》；</w:t>
      </w:r>
    </w:p>
    <w:p w:rsidR="0089007E" w:rsidRPr="00135D61" w:rsidRDefault="0089007E" w:rsidP="00F36F0A">
      <w:pPr>
        <w:pStyle w:val="a8"/>
        <w:ind w:firstLine="31680"/>
        <w:rPr>
          <w:rFonts w:ascii="Times New Roman" w:cs="Times New Roman"/>
        </w:rPr>
      </w:pPr>
      <w:r>
        <w:t>d</w:t>
      </w:r>
      <w:r>
        <w:rPr>
          <w:rFonts w:hint="eastAsia"/>
        </w:rPr>
        <w:t>）参考《</w:t>
      </w:r>
      <w:r w:rsidRPr="001746FB">
        <w:rPr>
          <w:rFonts w:ascii="Times New Roman" w:cs="Times New Roman"/>
        </w:rPr>
        <w:t xml:space="preserve">GB 16487.12-2005 </w:t>
      </w:r>
      <w:r w:rsidRPr="001746FB">
        <w:rPr>
          <w:rFonts w:ascii="Times New Roman" w:hint="eastAsia"/>
        </w:rPr>
        <w:t>进口可用作原料的固体废物环境保护控制标准</w:t>
      </w:r>
      <w:r w:rsidRPr="001746FB">
        <w:rPr>
          <w:rFonts w:ascii="Times New Roman" w:cs="Times New Roman"/>
        </w:rPr>
        <w:t>—</w:t>
      </w:r>
      <w:r w:rsidRPr="001746FB">
        <w:rPr>
          <w:rFonts w:ascii="Times New Roman" w:hint="eastAsia"/>
        </w:rPr>
        <w:t>废塑料</w:t>
      </w:r>
    </w:p>
    <w:p w:rsidR="0089007E" w:rsidRDefault="0089007E" w:rsidP="00F36F0A">
      <w:pPr>
        <w:ind w:firstLineChars="200" w:firstLine="31680"/>
      </w:pPr>
      <w:r>
        <w:rPr>
          <w:rFonts w:cs="宋体" w:hint="eastAsia"/>
        </w:rPr>
        <w:t>》。</w:t>
      </w:r>
    </w:p>
    <w:p w:rsidR="0089007E" w:rsidRDefault="0089007E" w:rsidP="005C15F2">
      <w:r>
        <w:t xml:space="preserve">5.2 </w:t>
      </w:r>
      <w:r>
        <w:rPr>
          <w:rFonts w:cs="宋体" w:hint="eastAsia"/>
        </w:rPr>
        <w:t>外观</w:t>
      </w:r>
    </w:p>
    <w:p w:rsidR="0089007E" w:rsidRDefault="0089007E" w:rsidP="00F36F0A">
      <w:pPr>
        <w:ind w:firstLineChars="200" w:firstLine="31680"/>
      </w:pPr>
      <w:r>
        <w:rPr>
          <w:rFonts w:cs="宋体" w:hint="eastAsia"/>
        </w:rPr>
        <w:t>外观要求参考采用《</w:t>
      </w:r>
      <w:r>
        <w:t>GB/T 2035-2008</w:t>
      </w:r>
      <w:r>
        <w:rPr>
          <w:rFonts w:cs="宋体" w:hint="eastAsia"/>
        </w:rPr>
        <w:t>塑料术语及其定义》，技术指标采用塑料托盘外观质量统计值，具体内容详见本标准表</w:t>
      </w:r>
      <w:r>
        <w:t>2</w:t>
      </w:r>
      <w:r>
        <w:rPr>
          <w:rFonts w:cs="宋体" w:hint="eastAsia"/>
        </w:rPr>
        <w:t>。</w:t>
      </w:r>
    </w:p>
    <w:p w:rsidR="0089007E" w:rsidRDefault="0089007E" w:rsidP="005C15F2">
      <w:r>
        <w:t xml:space="preserve">5.3 </w:t>
      </w:r>
      <w:r>
        <w:rPr>
          <w:rFonts w:cs="宋体" w:hint="eastAsia"/>
        </w:rPr>
        <w:t>尺寸与公差</w:t>
      </w:r>
    </w:p>
    <w:p w:rsidR="0089007E" w:rsidRDefault="0089007E" w:rsidP="0044080F">
      <w:r>
        <w:t>5.3.1</w:t>
      </w:r>
      <w:r>
        <w:rPr>
          <w:rFonts w:cs="宋体" w:hint="eastAsia"/>
        </w:rPr>
        <w:t>平面尺寸</w:t>
      </w:r>
    </w:p>
    <w:p w:rsidR="0089007E" w:rsidRDefault="0089007E" w:rsidP="00F36F0A">
      <w:pPr>
        <w:ind w:firstLineChars="200" w:firstLine="31680"/>
      </w:pPr>
      <w:r>
        <w:rPr>
          <w:rFonts w:cs="宋体" w:hint="eastAsia"/>
        </w:rPr>
        <w:t>表</w:t>
      </w:r>
      <w:r>
        <w:t>3</w:t>
      </w:r>
      <w:r>
        <w:rPr>
          <w:rFonts w:cs="宋体" w:hint="eastAsia"/>
        </w:rPr>
        <w:t>修改参考</w:t>
      </w:r>
      <w:r>
        <w:t>ISO 6780-2003,4.1</w:t>
      </w:r>
      <w:r>
        <w:rPr>
          <w:rFonts w:cs="宋体" w:hint="eastAsia"/>
        </w:rPr>
        <w:t>与</w:t>
      </w:r>
      <w:r>
        <w:t>JIS Z0606-2008</w:t>
      </w:r>
      <w:r>
        <w:rPr>
          <w:rFonts w:cs="宋体" w:hint="eastAsia"/>
        </w:rPr>
        <w:t>，</w:t>
      </w:r>
      <w:r>
        <w:t>8.1</w:t>
      </w:r>
      <w:r>
        <w:rPr>
          <w:rFonts w:cs="宋体" w:hint="eastAsia"/>
        </w:rPr>
        <w:t>。</w:t>
      </w:r>
    </w:p>
    <w:p w:rsidR="0089007E" w:rsidRDefault="0089007E" w:rsidP="0044080F">
      <w:r>
        <w:t>5.3.2</w:t>
      </w:r>
      <w:r>
        <w:rPr>
          <w:rFonts w:cs="宋体" w:hint="eastAsia"/>
        </w:rPr>
        <w:t>叉孔尺寸</w:t>
      </w:r>
    </w:p>
    <w:p w:rsidR="0089007E" w:rsidRDefault="0089007E" w:rsidP="00F36F0A">
      <w:pPr>
        <w:ind w:firstLineChars="200" w:firstLine="31680"/>
      </w:pPr>
      <w:r>
        <w:rPr>
          <w:rFonts w:cs="宋体" w:hint="eastAsia"/>
        </w:rPr>
        <w:t>表</w:t>
      </w:r>
      <w:r>
        <w:t>4</w:t>
      </w:r>
      <w:r>
        <w:rPr>
          <w:rFonts w:cs="宋体" w:hint="eastAsia"/>
        </w:rPr>
        <w:t>参考</w:t>
      </w:r>
      <w:r>
        <w:t>ISO 6780-2003,4.3</w:t>
      </w:r>
      <w:r>
        <w:rPr>
          <w:rFonts w:cs="宋体" w:hint="eastAsia"/>
        </w:rPr>
        <w:t>；表</w:t>
      </w:r>
      <w:r>
        <w:t>5</w:t>
      </w:r>
      <w:r>
        <w:rPr>
          <w:rFonts w:cs="宋体" w:hint="eastAsia"/>
        </w:rPr>
        <w:t>数据依据实际搬运方式并参考</w:t>
      </w:r>
      <w:r>
        <w:t>ISO 6780-2003</w:t>
      </w:r>
      <w:r>
        <w:rPr>
          <w:rFonts w:cs="宋体" w:hint="eastAsia"/>
        </w:rPr>
        <w:t>，</w:t>
      </w:r>
      <w:r>
        <w:t>4.2</w:t>
      </w:r>
      <w:r>
        <w:rPr>
          <w:rFonts w:cs="宋体" w:hint="eastAsia"/>
        </w:rPr>
        <w:t>修改。图</w:t>
      </w:r>
      <w:r>
        <w:t>2</w:t>
      </w:r>
      <w:r>
        <w:rPr>
          <w:rFonts w:cs="宋体" w:hint="eastAsia"/>
        </w:rPr>
        <w:t>修改参考</w:t>
      </w:r>
      <w:r>
        <w:t xml:space="preserve"> ISO 6780-2003</w:t>
      </w:r>
      <w:r>
        <w:rPr>
          <w:rFonts w:cs="宋体" w:hint="eastAsia"/>
        </w:rPr>
        <w:t>，</w:t>
      </w:r>
      <w:r>
        <w:t>4</w:t>
      </w:r>
      <w:r>
        <w:rPr>
          <w:rFonts w:cs="宋体" w:hint="eastAsia"/>
        </w:rPr>
        <w:t>和图</w:t>
      </w:r>
      <w:r>
        <w:t>3</w:t>
      </w:r>
      <w:r>
        <w:rPr>
          <w:rFonts w:cs="宋体" w:hint="eastAsia"/>
        </w:rPr>
        <w:t>，</w:t>
      </w:r>
      <w:r>
        <w:t>GB/T 2934-2007</w:t>
      </w:r>
      <w:r>
        <w:rPr>
          <w:rFonts w:cs="宋体" w:hint="eastAsia"/>
        </w:rPr>
        <w:t>，</w:t>
      </w:r>
      <w:r>
        <w:t>4.3.2</w:t>
      </w:r>
      <w:r>
        <w:rPr>
          <w:rFonts w:cs="宋体" w:hint="eastAsia"/>
        </w:rPr>
        <w:t>。</w:t>
      </w:r>
    </w:p>
    <w:p w:rsidR="0089007E" w:rsidRDefault="0089007E" w:rsidP="0044080F">
      <w:r>
        <w:t>5.3.3</w:t>
      </w:r>
      <w:r>
        <w:rPr>
          <w:rFonts w:cs="宋体" w:hint="eastAsia"/>
        </w:rPr>
        <w:t>公差</w:t>
      </w:r>
    </w:p>
    <w:p w:rsidR="0089007E" w:rsidRDefault="0089007E" w:rsidP="00F36F0A">
      <w:pPr>
        <w:ind w:firstLineChars="200" w:firstLine="31680"/>
      </w:pPr>
      <w:r>
        <w:rPr>
          <w:rFonts w:cs="宋体" w:hint="eastAsia"/>
        </w:rPr>
        <w:t>修改参考</w:t>
      </w:r>
      <w:r>
        <w:t>ISO 6780-2003,4.1.3</w:t>
      </w:r>
      <w:r>
        <w:rPr>
          <w:rFonts w:cs="宋体" w:hint="eastAsia"/>
        </w:rPr>
        <w:t>和</w:t>
      </w:r>
      <w:r>
        <w:t>GB/T 2934-2007,4.1.2</w:t>
      </w:r>
      <w:r>
        <w:rPr>
          <w:rFonts w:cs="宋体" w:hint="eastAsia"/>
        </w:rPr>
        <w:t>；</w:t>
      </w:r>
    </w:p>
    <w:p w:rsidR="0089007E" w:rsidRDefault="0089007E" w:rsidP="00F36F0A">
      <w:pPr>
        <w:ind w:firstLineChars="200" w:firstLine="31680"/>
      </w:pPr>
      <w:r w:rsidRPr="00955B43">
        <w:rPr>
          <w:rFonts w:cs="宋体" w:hint="eastAsia"/>
        </w:rPr>
        <w:t>对角线偏差采用</w:t>
      </w:r>
      <w:r>
        <w:t>JIS Z0606-2008</w:t>
      </w:r>
      <w:r>
        <w:rPr>
          <w:rFonts w:cs="宋体" w:hint="eastAsia"/>
        </w:rPr>
        <w:t>，</w:t>
      </w:r>
      <w:r>
        <w:t>8.6</w:t>
      </w:r>
      <w:r>
        <w:rPr>
          <w:rFonts w:cs="宋体" w:hint="eastAsia"/>
        </w:rPr>
        <w:t>中（</w:t>
      </w:r>
      <w:r>
        <w:t>b</w:t>
      </w:r>
      <w:r>
        <w:rPr>
          <w:rFonts w:cs="宋体" w:hint="eastAsia"/>
        </w:rPr>
        <w:t>），跌落试验的变形量要求小于</w:t>
      </w:r>
      <w:r>
        <w:t>1%</w:t>
      </w:r>
      <w:r>
        <w:rPr>
          <w:rFonts w:cs="宋体" w:hint="eastAsia"/>
        </w:rPr>
        <w:t>，托盘的对角线精度应高于</w:t>
      </w:r>
      <w:r>
        <w:t>1%</w:t>
      </w:r>
      <w:r>
        <w:rPr>
          <w:rFonts w:cs="宋体" w:hint="eastAsia"/>
        </w:rPr>
        <w:t>。</w:t>
      </w:r>
    </w:p>
    <w:p w:rsidR="0089007E" w:rsidRPr="0044080F" w:rsidRDefault="0089007E" w:rsidP="00F36F0A">
      <w:pPr>
        <w:ind w:firstLineChars="200" w:firstLine="31680"/>
      </w:pPr>
      <w:r w:rsidRPr="005E2920">
        <w:rPr>
          <w:rFonts w:cs="宋体" w:hint="eastAsia"/>
        </w:rPr>
        <w:t>重量误差采用浙江特耐适集装器具有限公司塑料托盘质量标准</w:t>
      </w:r>
      <w:r>
        <w:rPr>
          <w:rFonts w:cs="宋体" w:hint="eastAsia"/>
        </w:rPr>
        <w:t>。</w:t>
      </w:r>
    </w:p>
    <w:p w:rsidR="0089007E" w:rsidRDefault="0089007E" w:rsidP="005C15F2">
      <w:r>
        <w:t>5.4</w:t>
      </w:r>
      <w:r>
        <w:rPr>
          <w:rFonts w:cs="宋体" w:hint="eastAsia"/>
        </w:rPr>
        <w:t>结构要求</w:t>
      </w:r>
    </w:p>
    <w:p w:rsidR="0089007E" w:rsidRDefault="0089007E" w:rsidP="00B604DE">
      <w:pPr>
        <w:ind w:firstLineChars="200" w:firstLine="31680"/>
      </w:pPr>
      <w:bookmarkStart w:id="0" w:name="OLE_LINK25"/>
      <w:bookmarkStart w:id="1" w:name="OLE_LINK26"/>
      <w:r>
        <w:t>a</w:t>
      </w:r>
      <w:r>
        <w:rPr>
          <w:rFonts w:cs="宋体" w:hint="eastAsia"/>
        </w:rPr>
        <w:t>）要求参考</w:t>
      </w:r>
      <w:r>
        <w:t>ISO 6780-2003</w:t>
      </w:r>
      <w:r>
        <w:rPr>
          <w:rFonts w:cs="宋体" w:hint="eastAsia"/>
        </w:rPr>
        <w:t>，</w:t>
      </w:r>
      <w:r>
        <w:t>4.6</w:t>
      </w:r>
      <w:r>
        <w:rPr>
          <w:rFonts w:cs="宋体" w:hint="eastAsia"/>
        </w:rPr>
        <w:t>及</w:t>
      </w:r>
      <w:r>
        <w:t>JIS Z0606-2008</w:t>
      </w:r>
      <w:r>
        <w:rPr>
          <w:rFonts w:cs="宋体" w:hint="eastAsia"/>
        </w:rPr>
        <w:t>，</w:t>
      </w:r>
      <w:r>
        <w:t>8.4</w:t>
      </w:r>
      <w:r>
        <w:rPr>
          <w:rFonts w:cs="宋体" w:hint="eastAsia"/>
        </w:rPr>
        <w:t>；</w:t>
      </w:r>
      <w:r>
        <w:t>b</w:t>
      </w:r>
      <w:r>
        <w:rPr>
          <w:rFonts w:cs="宋体" w:hint="eastAsia"/>
        </w:rPr>
        <w:t>）图</w:t>
      </w:r>
      <w:r>
        <w:t>3</w:t>
      </w:r>
      <w:r>
        <w:rPr>
          <w:rFonts w:cs="宋体" w:hint="eastAsia"/>
        </w:rPr>
        <w:t>参考</w:t>
      </w:r>
      <w:r>
        <w:t>ISO 6780-2003</w:t>
      </w:r>
      <w:r>
        <w:rPr>
          <w:rFonts w:cs="宋体" w:hint="eastAsia"/>
        </w:rPr>
        <w:t>，</w:t>
      </w:r>
      <w:r>
        <w:t>4.4</w:t>
      </w:r>
      <w:r>
        <w:rPr>
          <w:rFonts w:cs="宋体" w:hint="eastAsia"/>
        </w:rPr>
        <w:t>及</w:t>
      </w:r>
      <w:r>
        <w:t>JIS Z0606-2008</w:t>
      </w:r>
      <w:r>
        <w:rPr>
          <w:rFonts w:cs="宋体" w:hint="eastAsia"/>
        </w:rPr>
        <w:t>，</w:t>
      </w:r>
      <w:r>
        <w:t>8.5</w:t>
      </w:r>
      <w:r>
        <w:rPr>
          <w:rFonts w:cs="宋体" w:hint="eastAsia"/>
        </w:rPr>
        <w:t>；</w:t>
      </w:r>
      <w:r>
        <w:t>c)</w:t>
      </w:r>
      <w:r>
        <w:rPr>
          <w:rFonts w:cs="宋体" w:hint="eastAsia"/>
        </w:rPr>
        <w:t>、</w:t>
      </w:r>
      <w:r>
        <w:t xml:space="preserve"> d</w:t>
      </w:r>
      <w:r>
        <w:rPr>
          <w:rFonts w:cs="宋体" w:hint="eastAsia"/>
        </w:rPr>
        <w:t>）根据塑料托盘使用要求进行相应结构设计。</w:t>
      </w:r>
    </w:p>
    <w:p w:rsidR="0089007E" w:rsidRDefault="0089007E" w:rsidP="005C15F2">
      <w:r>
        <w:t>5.5</w:t>
      </w:r>
      <w:r>
        <w:rPr>
          <w:rFonts w:cs="宋体" w:hint="eastAsia"/>
        </w:rPr>
        <w:t>性能要求</w:t>
      </w:r>
    </w:p>
    <w:p w:rsidR="0089007E" w:rsidRDefault="0089007E" w:rsidP="00B604DE">
      <w:pPr>
        <w:ind w:firstLineChars="200" w:firstLine="31680"/>
      </w:pPr>
      <w:r w:rsidRPr="00B40085">
        <w:rPr>
          <w:rFonts w:cs="宋体" w:hint="eastAsia"/>
        </w:rPr>
        <w:t>塑料平托盘性能要求测试实验按照</w:t>
      </w:r>
      <w:r w:rsidRPr="00B40085">
        <w:t>GB/T 4996</w:t>
      </w:r>
      <w:r w:rsidRPr="00B40085">
        <w:rPr>
          <w:rFonts w:cs="宋体" w:hint="eastAsia"/>
        </w:rPr>
        <w:t>和</w:t>
      </w:r>
      <w:r w:rsidRPr="00B40085">
        <w:t>GB/T 4995</w:t>
      </w:r>
      <w:r w:rsidRPr="00B40085">
        <w:rPr>
          <w:rFonts w:cs="宋体" w:hint="eastAsia"/>
        </w:rPr>
        <w:t>的试验方法进行；塑料平托盘刚度试验的高温蠕变试验参考《</w:t>
      </w:r>
      <w:r w:rsidRPr="00B40085">
        <w:t>ISO 8611-4:2013</w:t>
      </w:r>
      <w:r>
        <w:rPr>
          <w:rFonts w:cs="宋体" w:hint="eastAsia"/>
        </w:rPr>
        <w:t>》的预估蠕变回归分析法进行。</w:t>
      </w:r>
    </w:p>
    <w:bookmarkEnd w:id="0"/>
    <w:bookmarkEnd w:id="1"/>
    <w:p w:rsidR="0089007E" w:rsidRDefault="0089007E" w:rsidP="00446AB2">
      <w:pPr>
        <w:pStyle w:val="a8"/>
        <w:ind w:firstLineChars="0" w:firstLine="0"/>
        <w:rPr>
          <w:rFonts w:ascii="Times New Roman" w:cs="Times New Roman"/>
          <w:noProof w:val="0"/>
          <w:kern w:val="2"/>
        </w:rPr>
      </w:pPr>
      <w:r>
        <w:rPr>
          <w:rFonts w:ascii="Times New Roman" w:cs="Times New Roman"/>
          <w:noProof w:val="0"/>
          <w:kern w:val="2"/>
        </w:rPr>
        <w:t>6</w:t>
      </w:r>
      <w:r w:rsidRPr="00B14532">
        <w:rPr>
          <w:rFonts w:ascii="Times New Roman" w:hint="eastAsia"/>
          <w:noProof w:val="0"/>
          <w:kern w:val="2"/>
        </w:rPr>
        <w:t>标识</w:t>
      </w:r>
    </w:p>
    <w:p w:rsidR="0089007E" w:rsidRDefault="0089007E" w:rsidP="00B604DE">
      <w:pPr>
        <w:pStyle w:val="a8"/>
        <w:ind w:firstLine="31680"/>
        <w:rPr>
          <w:rFonts w:ascii="Times New Roman" w:cs="Times New Roman"/>
          <w:noProof w:val="0"/>
          <w:kern w:val="2"/>
        </w:rPr>
      </w:pPr>
      <w:bookmarkStart w:id="2" w:name="OLE_LINK1"/>
      <w:r>
        <w:rPr>
          <w:rFonts w:ascii="Times New Roman" w:cs="Times New Roman"/>
          <w:noProof w:val="0"/>
          <w:kern w:val="2"/>
        </w:rPr>
        <w:t>a</w:t>
      </w:r>
      <w:r>
        <w:rPr>
          <w:rFonts w:ascii="Times New Roman" w:hint="eastAsia"/>
          <w:noProof w:val="0"/>
          <w:kern w:val="2"/>
        </w:rPr>
        <w:t>）、</w:t>
      </w:r>
      <w:r>
        <w:rPr>
          <w:rFonts w:ascii="Times New Roman" w:cs="Times New Roman"/>
          <w:noProof w:val="0"/>
          <w:kern w:val="2"/>
        </w:rPr>
        <w:t>b</w:t>
      </w:r>
      <w:r>
        <w:rPr>
          <w:rFonts w:ascii="Times New Roman" w:hint="eastAsia"/>
          <w:noProof w:val="0"/>
          <w:kern w:val="2"/>
        </w:rPr>
        <w:t>）、</w:t>
      </w:r>
      <w:r>
        <w:rPr>
          <w:rFonts w:ascii="Times New Roman" w:cs="Times New Roman"/>
          <w:noProof w:val="0"/>
          <w:kern w:val="2"/>
        </w:rPr>
        <w:t>c</w:t>
      </w:r>
      <w:r>
        <w:rPr>
          <w:rFonts w:ascii="Times New Roman" w:hint="eastAsia"/>
          <w:noProof w:val="0"/>
          <w:kern w:val="2"/>
        </w:rPr>
        <w:t>）、</w:t>
      </w:r>
      <w:r>
        <w:rPr>
          <w:rFonts w:ascii="Times New Roman" w:cs="Times New Roman"/>
          <w:noProof w:val="0"/>
          <w:kern w:val="2"/>
        </w:rPr>
        <w:t>d</w:t>
      </w:r>
      <w:r>
        <w:rPr>
          <w:rFonts w:ascii="Times New Roman" w:hint="eastAsia"/>
          <w:noProof w:val="0"/>
          <w:kern w:val="2"/>
        </w:rPr>
        <w:t>）修改</w:t>
      </w:r>
      <w:bookmarkStart w:id="3" w:name="OLE_LINK65"/>
      <w:bookmarkStart w:id="4" w:name="OLE_LINK66"/>
      <w:r>
        <w:rPr>
          <w:rFonts w:ascii="Times New Roman" w:hint="eastAsia"/>
          <w:noProof w:val="0"/>
          <w:kern w:val="2"/>
        </w:rPr>
        <w:t>参考</w:t>
      </w:r>
      <w:r w:rsidRPr="00B14532">
        <w:rPr>
          <w:rFonts w:ascii="Times New Roman" w:cs="Times New Roman"/>
        </w:rPr>
        <w:t>JIS Z0606-2008</w:t>
      </w:r>
      <w:r>
        <w:rPr>
          <w:rFonts w:ascii="Times New Roman" w:hint="eastAsia"/>
        </w:rPr>
        <w:t>，</w:t>
      </w:r>
      <w:r>
        <w:rPr>
          <w:rFonts w:ascii="Times New Roman" w:cs="Times New Roman"/>
        </w:rPr>
        <w:t>12</w:t>
      </w:r>
      <w:r>
        <w:rPr>
          <w:rFonts w:hint="eastAsia"/>
        </w:rPr>
        <w:t>，</w:t>
      </w:r>
      <w:r w:rsidRPr="00446AB2">
        <w:rPr>
          <w:rFonts w:ascii="Times New Roman" w:cs="Times New Roman"/>
          <w:noProof w:val="0"/>
          <w:kern w:val="2"/>
        </w:rPr>
        <w:t xml:space="preserve"> GB/T</w:t>
      </w:r>
      <w:r>
        <w:rPr>
          <w:rFonts w:ascii="Times New Roman" w:cs="Times New Roman"/>
          <w:noProof w:val="0"/>
          <w:kern w:val="2"/>
        </w:rPr>
        <w:t>15234-1994</w:t>
      </w:r>
      <w:bookmarkEnd w:id="3"/>
      <w:bookmarkEnd w:id="4"/>
      <w:r>
        <w:rPr>
          <w:rFonts w:ascii="Times New Roman" w:hint="eastAsia"/>
          <w:noProof w:val="0"/>
          <w:kern w:val="2"/>
        </w:rPr>
        <w:t>，</w:t>
      </w:r>
      <w:r>
        <w:rPr>
          <w:rFonts w:ascii="Times New Roman" w:cs="Times New Roman"/>
          <w:noProof w:val="0"/>
          <w:kern w:val="2"/>
        </w:rPr>
        <w:t>8</w:t>
      </w:r>
      <w:r>
        <w:rPr>
          <w:rFonts w:ascii="Times New Roman" w:hint="eastAsia"/>
          <w:noProof w:val="0"/>
          <w:kern w:val="2"/>
        </w:rPr>
        <w:t>；</w:t>
      </w:r>
      <w:r>
        <w:rPr>
          <w:rFonts w:ascii="Times New Roman" w:cs="Times New Roman"/>
          <w:noProof w:val="0"/>
          <w:kern w:val="2"/>
        </w:rPr>
        <w:t>e</w:t>
      </w:r>
      <w:r>
        <w:rPr>
          <w:rFonts w:ascii="Times New Roman" w:hint="eastAsia"/>
          <w:noProof w:val="0"/>
          <w:kern w:val="2"/>
        </w:rPr>
        <w:t>）修改根据塑料托盘材料的回收利用，标识采用《</w:t>
      </w:r>
      <w:r w:rsidRPr="006A04DC">
        <w:rPr>
          <w:rFonts w:ascii="Times New Roman" w:cs="Times New Roman"/>
        </w:rPr>
        <w:t xml:space="preserve">GB 18455-2001 </w:t>
      </w:r>
      <w:r w:rsidRPr="006A04DC">
        <w:rPr>
          <w:rFonts w:ascii="Times New Roman" w:hint="eastAsia"/>
        </w:rPr>
        <w:t>包装回收标志</w:t>
      </w:r>
      <w:r>
        <w:rPr>
          <w:rFonts w:ascii="Times New Roman" w:hint="eastAsia"/>
        </w:rPr>
        <w:t>》；</w:t>
      </w:r>
      <w:r>
        <w:rPr>
          <w:rFonts w:ascii="Times New Roman" w:cs="Times New Roman"/>
        </w:rPr>
        <w:t>f</w:t>
      </w:r>
      <w:r>
        <w:rPr>
          <w:rFonts w:ascii="Times New Roman" w:hint="eastAsia"/>
        </w:rPr>
        <w:t>）制定根据塑料托盘客户要求制定标签。</w:t>
      </w:r>
    </w:p>
    <w:bookmarkEnd w:id="2"/>
    <w:p w:rsidR="0089007E" w:rsidRDefault="0089007E" w:rsidP="00446AB2">
      <w:pPr>
        <w:pStyle w:val="a8"/>
        <w:ind w:firstLineChars="0" w:firstLine="0"/>
        <w:rPr>
          <w:rFonts w:cs="Times New Roman"/>
        </w:rPr>
      </w:pPr>
      <w:r>
        <w:rPr>
          <w:rFonts w:ascii="Times New Roman" w:cs="Times New Roman"/>
          <w:noProof w:val="0"/>
          <w:kern w:val="2"/>
        </w:rPr>
        <w:t>7</w:t>
      </w:r>
      <w:r>
        <w:rPr>
          <w:rFonts w:hint="eastAsia"/>
        </w:rPr>
        <w:t>检验</w:t>
      </w:r>
    </w:p>
    <w:p w:rsidR="0089007E" w:rsidRDefault="0089007E" w:rsidP="00337742">
      <w:pPr>
        <w:pStyle w:val="a8"/>
        <w:ind w:firstLineChars="0" w:firstLine="0"/>
        <w:rPr>
          <w:rFonts w:ascii="Times New Roman" w:cs="Times New Roman"/>
          <w:noProof w:val="0"/>
          <w:kern w:val="2"/>
        </w:rPr>
      </w:pPr>
      <w:r>
        <w:rPr>
          <w:rFonts w:ascii="Times New Roman" w:cs="Times New Roman"/>
          <w:noProof w:val="0"/>
          <w:kern w:val="2"/>
        </w:rPr>
        <w:t>7.1</w:t>
      </w:r>
      <w:r w:rsidRPr="000D550B">
        <w:rPr>
          <w:rFonts w:ascii="Times New Roman" w:hint="eastAsia"/>
          <w:noProof w:val="0"/>
          <w:kern w:val="2"/>
        </w:rPr>
        <w:t>修改</w:t>
      </w:r>
      <w:r>
        <w:rPr>
          <w:rFonts w:ascii="Times New Roman" w:hint="eastAsia"/>
          <w:noProof w:val="0"/>
          <w:kern w:val="2"/>
        </w:rPr>
        <w:t>参考</w:t>
      </w:r>
      <w:r w:rsidRPr="000D550B">
        <w:rPr>
          <w:rFonts w:ascii="Times New Roman" w:cs="Times New Roman"/>
          <w:noProof w:val="0"/>
          <w:kern w:val="2"/>
        </w:rPr>
        <w:t>GB/T15234-1994</w:t>
      </w:r>
      <w:r w:rsidRPr="000D550B">
        <w:rPr>
          <w:rFonts w:ascii="Times New Roman" w:hint="eastAsia"/>
          <w:noProof w:val="0"/>
          <w:kern w:val="2"/>
        </w:rPr>
        <w:t>，</w:t>
      </w:r>
      <w:r>
        <w:rPr>
          <w:rFonts w:ascii="Times New Roman" w:cs="Times New Roman"/>
          <w:noProof w:val="0"/>
          <w:kern w:val="2"/>
        </w:rPr>
        <w:t>7</w:t>
      </w:r>
      <w:r w:rsidRPr="000D550B">
        <w:rPr>
          <w:rFonts w:ascii="Times New Roman" w:hint="eastAsia"/>
          <w:noProof w:val="0"/>
          <w:kern w:val="2"/>
        </w:rPr>
        <w:t>；</w:t>
      </w:r>
    </w:p>
    <w:p w:rsidR="0089007E" w:rsidRPr="000D550B" w:rsidRDefault="0089007E" w:rsidP="00337742">
      <w:pPr>
        <w:pStyle w:val="a8"/>
        <w:ind w:firstLineChars="0" w:firstLine="0"/>
        <w:rPr>
          <w:rFonts w:ascii="Times New Roman" w:cs="Times New Roman"/>
          <w:noProof w:val="0"/>
          <w:kern w:val="2"/>
        </w:rPr>
      </w:pPr>
      <w:r>
        <w:rPr>
          <w:rFonts w:ascii="Times New Roman" w:cs="Times New Roman"/>
          <w:noProof w:val="0"/>
          <w:kern w:val="2"/>
        </w:rPr>
        <w:t>7.2</w:t>
      </w:r>
      <w:r>
        <w:rPr>
          <w:rFonts w:ascii="Times New Roman" w:hint="eastAsia"/>
          <w:noProof w:val="0"/>
          <w:kern w:val="2"/>
        </w:rPr>
        <w:t>修改参考</w:t>
      </w:r>
      <w:r w:rsidRPr="000D550B">
        <w:rPr>
          <w:rFonts w:ascii="Times New Roman" w:cs="Times New Roman"/>
          <w:noProof w:val="0"/>
          <w:kern w:val="2"/>
        </w:rPr>
        <w:t>GB/T15234-1994</w:t>
      </w:r>
      <w:r w:rsidRPr="000D550B">
        <w:rPr>
          <w:rFonts w:ascii="Times New Roman" w:hint="eastAsia"/>
          <w:noProof w:val="0"/>
          <w:kern w:val="2"/>
        </w:rPr>
        <w:t>，</w:t>
      </w:r>
      <w:r>
        <w:rPr>
          <w:rFonts w:ascii="Times New Roman" w:cs="Times New Roman"/>
          <w:noProof w:val="0"/>
          <w:kern w:val="2"/>
        </w:rPr>
        <w:t>7</w:t>
      </w:r>
      <w:r>
        <w:rPr>
          <w:rFonts w:ascii="Times New Roman" w:hint="eastAsia"/>
          <w:noProof w:val="0"/>
          <w:kern w:val="2"/>
        </w:rPr>
        <w:t>，抽样按本标准附录</w:t>
      </w:r>
      <w:r>
        <w:rPr>
          <w:rFonts w:ascii="Times New Roman" w:cs="Times New Roman"/>
          <w:noProof w:val="0"/>
          <w:kern w:val="2"/>
        </w:rPr>
        <w:t>A</w:t>
      </w:r>
      <w:r>
        <w:rPr>
          <w:rFonts w:ascii="Times New Roman" w:hint="eastAsia"/>
          <w:noProof w:val="0"/>
          <w:kern w:val="2"/>
        </w:rPr>
        <w:t>进行，检验依据本标准对塑料托盘外观、尺寸、性能等注意检验，判断依据参考</w:t>
      </w:r>
      <w:r w:rsidRPr="000D550B">
        <w:rPr>
          <w:rFonts w:ascii="Times New Roman" w:cs="Times New Roman"/>
          <w:noProof w:val="0"/>
          <w:kern w:val="2"/>
        </w:rPr>
        <w:t>GB/T15234-1994</w:t>
      </w:r>
      <w:r w:rsidRPr="000D550B">
        <w:rPr>
          <w:rFonts w:ascii="Times New Roman" w:hint="eastAsia"/>
          <w:noProof w:val="0"/>
          <w:kern w:val="2"/>
        </w:rPr>
        <w:t>，</w:t>
      </w:r>
      <w:r>
        <w:rPr>
          <w:rFonts w:ascii="Times New Roman" w:cs="Times New Roman"/>
          <w:noProof w:val="0"/>
          <w:kern w:val="2"/>
        </w:rPr>
        <w:t>7.4</w:t>
      </w:r>
      <w:r>
        <w:rPr>
          <w:rFonts w:ascii="Times New Roman" w:hint="eastAsia"/>
          <w:noProof w:val="0"/>
          <w:kern w:val="2"/>
        </w:rPr>
        <w:t>。</w:t>
      </w:r>
    </w:p>
    <w:p w:rsidR="0089007E" w:rsidRDefault="0089007E" w:rsidP="00446AB2">
      <w:pPr>
        <w:pStyle w:val="a8"/>
        <w:ind w:firstLineChars="0" w:firstLine="0"/>
        <w:rPr>
          <w:rFonts w:ascii="Times New Roman" w:cs="Times New Roman"/>
          <w:noProof w:val="0"/>
          <w:kern w:val="2"/>
        </w:rPr>
      </w:pPr>
      <w:r>
        <w:rPr>
          <w:rFonts w:ascii="Times New Roman" w:cs="Times New Roman"/>
          <w:noProof w:val="0"/>
          <w:kern w:val="2"/>
        </w:rPr>
        <w:t>8</w:t>
      </w:r>
      <w:r>
        <w:rPr>
          <w:rFonts w:ascii="Times New Roman" w:hint="eastAsia"/>
          <w:noProof w:val="0"/>
          <w:kern w:val="2"/>
        </w:rPr>
        <w:t>运输、贮存</w:t>
      </w:r>
    </w:p>
    <w:p w:rsidR="0089007E" w:rsidRDefault="0089007E" w:rsidP="00F36F0A">
      <w:pPr>
        <w:pStyle w:val="a8"/>
        <w:ind w:firstLine="31680"/>
        <w:rPr>
          <w:rFonts w:ascii="Times New Roman" w:cs="Times New Roman"/>
          <w:noProof w:val="0"/>
          <w:kern w:val="2"/>
        </w:rPr>
      </w:pPr>
      <w:r>
        <w:rPr>
          <w:rFonts w:ascii="Times New Roman" w:cs="Times New Roman"/>
          <w:noProof w:val="0"/>
          <w:kern w:val="2"/>
        </w:rPr>
        <w:t>a)</w:t>
      </w:r>
      <w:r>
        <w:rPr>
          <w:rFonts w:ascii="Times New Roman" w:hint="eastAsia"/>
          <w:noProof w:val="0"/>
          <w:kern w:val="2"/>
        </w:rPr>
        <w:t>、</w:t>
      </w:r>
      <w:r>
        <w:rPr>
          <w:rFonts w:ascii="Times New Roman" w:cs="Times New Roman"/>
          <w:noProof w:val="0"/>
          <w:kern w:val="2"/>
        </w:rPr>
        <w:t>b</w:t>
      </w:r>
      <w:r>
        <w:rPr>
          <w:rFonts w:ascii="Times New Roman" w:hint="eastAsia"/>
          <w:noProof w:val="0"/>
          <w:kern w:val="2"/>
        </w:rPr>
        <w:t>）、</w:t>
      </w:r>
      <w:r>
        <w:rPr>
          <w:rFonts w:ascii="Times New Roman" w:cs="Times New Roman"/>
          <w:noProof w:val="0"/>
          <w:kern w:val="2"/>
        </w:rPr>
        <w:t>c</w:t>
      </w:r>
      <w:r>
        <w:rPr>
          <w:rFonts w:ascii="Times New Roman" w:hint="eastAsia"/>
          <w:noProof w:val="0"/>
          <w:kern w:val="2"/>
        </w:rPr>
        <w:t>）修改参考</w:t>
      </w:r>
      <w:r w:rsidRPr="00446AB2">
        <w:rPr>
          <w:rFonts w:ascii="Times New Roman" w:cs="Times New Roman"/>
          <w:noProof w:val="0"/>
          <w:kern w:val="2"/>
        </w:rPr>
        <w:t>GB/T</w:t>
      </w:r>
      <w:r>
        <w:rPr>
          <w:rFonts w:ascii="Times New Roman" w:cs="Times New Roman"/>
          <w:noProof w:val="0"/>
          <w:kern w:val="2"/>
        </w:rPr>
        <w:t>15234-1994</w:t>
      </w:r>
      <w:r>
        <w:rPr>
          <w:rFonts w:ascii="Times New Roman" w:hint="eastAsia"/>
          <w:noProof w:val="0"/>
          <w:kern w:val="2"/>
        </w:rPr>
        <w:t>，</w:t>
      </w:r>
      <w:r>
        <w:rPr>
          <w:rFonts w:ascii="Times New Roman" w:cs="Times New Roman"/>
          <w:noProof w:val="0"/>
          <w:kern w:val="2"/>
        </w:rPr>
        <w:t>8</w:t>
      </w:r>
      <w:r>
        <w:rPr>
          <w:rFonts w:ascii="Times New Roman" w:hint="eastAsia"/>
          <w:noProof w:val="0"/>
          <w:kern w:val="2"/>
        </w:rPr>
        <w:t>，</w:t>
      </w:r>
      <w:r>
        <w:rPr>
          <w:rFonts w:ascii="Times New Roman" w:cs="Times New Roman"/>
          <w:noProof w:val="0"/>
          <w:kern w:val="2"/>
        </w:rPr>
        <w:t>d</w:t>
      </w:r>
      <w:r>
        <w:rPr>
          <w:rFonts w:ascii="Times New Roman" w:hint="eastAsia"/>
          <w:noProof w:val="0"/>
          <w:kern w:val="2"/>
        </w:rPr>
        <w:t>）根据共用系统塑料托盘使用制定。</w:t>
      </w:r>
    </w:p>
    <w:p w:rsidR="0089007E" w:rsidRDefault="0089007E" w:rsidP="00CF4C34">
      <w:pPr>
        <w:pStyle w:val="a8"/>
        <w:ind w:firstLineChars="0" w:firstLine="0"/>
        <w:rPr>
          <w:rFonts w:ascii="Times New Roman" w:cs="Times New Roman"/>
          <w:noProof w:val="0"/>
          <w:kern w:val="2"/>
        </w:rPr>
      </w:pPr>
      <w:r>
        <w:rPr>
          <w:rFonts w:ascii="Times New Roman" w:cs="Times New Roman"/>
          <w:noProof w:val="0"/>
          <w:kern w:val="2"/>
        </w:rPr>
        <w:t xml:space="preserve">9 </w:t>
      </w:r>
      <w:r>
        <w:rPr>
          <w:rFonts w:ascii="Times New Roman" w:hint="eastAsia"/>
          <w:noProof w:val="0"/>
          <w:kern w:val="2"/>
        </w:rPr>
        <w:t>共用系统塑料平托盘管理的具体实施依照《</w:t>
      </w:r>
      <w:r>
        <w:rPr>
          <w:rFonts w:hint="eastAsia"/>
        </w:rPr>
        <w:t>信息化管理》、《电子标签应用规范》、《管理规范》等相关规范执行。</w:t>
      </w:r>
    </w:p>
    <w:p w:rsidR="0089007E" w:rsidRPr="001F419E" w:rsidRDefault="0089007E" w:rsidP="006D4A9B">
      <w:pPr>
        <w:pStyle w:val="Heading3"/>
        <w:spacing w:line="380" w:lineRule="exact"/>
        <w:rPr>
          <w:kern w:val="0"/>
          <w:sz w:val="28"/>
          <w:szCs w:val="28"/>
        </w:rPr>
      </w:pPr>
      <w:r w:rsidRPr="001F419E">
        <w:rPr>
          <w:rFonts w:cs="宋体" w:hint="eastAsia"/>
          <w:kern w:val="0"/>
          <w:sz w:val="28"/>
          <w:szCs w:val="28"/>
        </w:rPr>
        <w:t>参考文献</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 GB/T 18354-2006 </w:t>
      </w:r>
      <w:r w:rsidRPr="0043360A">
        <w:rPr>
          <w:rFonts w:ascii="Times New Roman" w:hint="eastAsia"/>
        </w:rPr>
        <w:t>物流术语</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[2] GB/T 3716-2000  </w:t>
      </w:r>
      <w:r w:rsidRPr="0043360A">
        <w:rPr>
          <w:rFonts w:ascii="Times New Roman" w:hint="eastAsia"/>
        </w:rPr>
        <w:t>托盘术语</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[3] GB/T 16716.4-2010 </w:t>
      </w:r>
      <w:r w:rsidRPr="0043360A">
        <w:rPr>
          <w:rFonts w:ascii="Times New Roman" w:hint="eastAsia"/>
        </w:rPr>
        <w:t>包装与包装废弃物第</w:t>
      </w:r>
      <w:r w:rsidRPr="0043360A">
        <w:rPr>
          <w:rFonts w:ascii="Times New Roman" w:cs="Times New Roman"/>
        </w:rPr>
        <w:t>4</w:t>
      </w:r>
      <w:r w:rsidRPr="0043360A">
        <w:rPr>
          <w:rFonts w:ascii="Times New Roman" w:hint="eastAsia"/>
        </w:rPr>
        <w:t>部分：重复使用</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[4] GB/T 16716.5-2010 </w:t>
      </w:r>
      <w:r w:rsidRPr="0043360A">
        <w:rPr>
          <w:rFonts w:ascii="Times New Roman" w:hint="eastAsia"/>
        </w:rPr>
        <w:t>包装与包装废弃物第</w:t>
      </w:r>
      <w:r w:rsidRPr="0043360A">
        <w:rPr>
          <w:rFonts w:ascii="Times New Roman" w:cs="Times New Roman"/>
        </w:rPr>
        <w:t>5</w:t>
      </w:r>
      <w:r w:rsidRPr="0043360A">
        <w:rPr>
          <w:rFonts w:ascii="Times New Roman" w:hint="eastAsia"/>
        </w:rPr>
        <w:t>部分：材料循环再生</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[5] GB/T 15234-94 </w:t>
      </w:r>
      <w:r w:rsidRPr="0043360A">
        <w:rPr>
          <w:rFonts w:ascii="Times New Roman" w:hint="eastAsia"/>
        </w:rPr>
        <w:t>塑料平托盘</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[6] GB 9687-88 </w:t>
      </w:r>
      <w:r w:rsidRPr="0043360A">
        <w:rPr>
          <w:rFonts w:ascii="Times New Roman" w:hint="eastAsia"/>
        </w:rPr>
        <w:t>食品包装用聚乙烯成型品卫生要求</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[7] GB 5085 </w:t>
      </w:r>
      <w:r w:rsidRPr="0043360A">
        <w:rPr>
          <w:rFonts w:ascii="Times New Roman" w:hint="eastAsia"/>
        </w:rPr>
        <w:t>危险废物鉴别标准</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[8] GB 16487.12-2005 </w:t>
      </w:r>
      <w:r w:rsidRPr="0043360A">
        <w:rPr>
          <w:rFonts w:ascii="Times New Roman" w:hint="eastAsia"/>
        </w:rPr>
        <w:t>进口可用作原料的固体废物环境保护控制标准</w:t>
      </w:r>
      <w:r w:rsidRPr="0043360A">
        <w:rPr>
          <w:rFonts w:ascii="Times New Roman" w:cs="Times New Roman"/>
        </w:rPr>
        <w:t>—</w:t>
      </w:r>
      <w:r w:rsidRPr="0043360A">
        <w:rPr>
          <w:rFonts w:ascii="Times New Roman" w:hint="eastAsia"/>
        </w:rPr>
        <w:t>废塑料</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[9] GB/T 2035-2008 </w:t>
      </w:r>
      <w:r w:rsidRPr="0043360A">
        <w:rPr>
          <w:rFonts w:ascii="Times New Roman" w:hint="eastAsia"/>
        </w:rPr>
        <w:t>塑料术语及其定义</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[10] GB/T 2934-2007  </w:t>
      </w:r>
      <w:r w:rsidRPr="0043360A">
        <w:rPr>
          <w:rFonts w:ascii="Times New Roman" w:hint="eastAsia"/>
        </w:rPr>
        <w:t>联运通用平托盘主要尺寸及公差（</w:t>
      </w:r>
      <w:r w:rsidRPr="0043360A">
        <w:rPr>
          <w:rFonts w:ascii="Times New Roman" w:cs="Times New Roman"/>
        </w:rPr>
        <w:t>ISO 6780:2003</w:t>
      </w:r>
      <w:r w:rsidRPr="0043360A">
        <w:rPr>
          <w:rFonts w:ascii="Times New Roman" w:hint="eastAsia"/>
        </w:rPr>
        <w:t>，</w:t>
      </w:r>
      <w:r w:rsidRPr="0043360A">
        <w:rPr>
          <w:rFonts w:ascii="Times New Roman" w:cs="Times New Roman"/>
        </w:rPr>
        <w:t>MOD</w:t>
      </w:r>
      <w:r w:rsidRPr="0043360A">
        <w:rPr>
          <w:rFonts w:ascii="Times New Roman" w:hint="eastAsia"/>
        </w:rPr>
        <w:t>）</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[11] GB/T 4996-2014  </w:t>
      </w:r>
      <w:r w:rsidRPr="0043360A">
        <w:rPr>
          <w:rFonts w:ascii="Times New Roman" w:hint="eastAsia"/>
        </w:rPr>
        <w:t>联运通用平托盘试验方法（</w:t>
      </w:r>
      <w:r w:rsidRPr="0043360A">
        <w:rPr>
          <w:rFonts w:ascii="Times New Roman" w:cs="Times New Roman"/>
        </w:rPr>
        <w:t>mod ISO 8611-1-2011</w:t>
      </w:r>
      <w:r w:rsidRPr="0043360A">
        <w:rPr>
          <w:rFonts w:ascii="Times New Roman" w:hint="eastAsia"/>
        </w:rPr>
        <w:t>）</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[12] GB/T 4995-2014  </w:t>
      </w:r>
      <w:r w:rsidRPr="0043360A">
        <w:rPr>
          <w:rFonts w:ascii="Times New Roman" w:hint="eastAsia"/>
        </w:rPr>
        <w:t>联运通用平托盘性能要求与试验选择（</w:t>
      </w:r>
      <w:r w:rsidRPr="0043360A">
        <w:rPr>
          <w:rFonts w:ascii="Times New Roman" w:cs="Times New Roman"/>
        </w:rPr>
        <w:t>mod ISO 8611-2-2011</w:t>
      </w:r>
      <w:r w:rsidRPr="0043360A">
        <w:rPr>
          <w:rFonts w:ascii="Times New Roman" w:hint="eastAsia"/>
        </w:rPr>
        <w:t>）</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[13] GB 16487.12 </w:t>
      </w:r>
      <w:r w:rsidRPr="0043360A">
        <w:rPr>
          <w:rFonts w:ascii="Times New Roman" w:hint="eastAsia"/>
        </w:rPr>
        <w:t>进口可用作原料的固体废物环境保护控制标准</w:t>
      </w:r>
      <w:r w:rsidRPr="0043360A">
        <w:rPr>
          <w:rFonts w:ascii="Times New Roman" w:cs="Times New Roman"/>
        </w:rPr>
        <w:t>—</w:t>
      </w:r>
      <w:r w:rsidRPr="0043360A">
        <w:rPr>
          <w:rFonts w:ascii="Times New Roman" w:hint="eastAsia"/>
        </w:rPr>
        <w:t>废塑料</w:t>
      </w:r>
    </w:p>
    <w:p w:rsidR="0089007E" w:rsidRPr="0043360A" w:rsidRDefault="0089007E" w:rsidP="00F36F0A">
      <w:pPr>
        <w:pStyle w:val="a8"/>
        <w:ind w:firstLine="31680"/>
        <w:rPr>
          <w:rFonts w:ascii="Times New Roman" w:cs="Times New Roman"/>
        </w:rPr>
      </w:pPr>
      <w:r w:rsidRPr="0043360A">
        <w:rPr>
          <w:rFonts w:ascii="Times New Roman" w:cs="Times New Roman"/>
        </w:rPr>
        <w:t xml:space="preserve">[14] ISO 8611.3-2011 Pallets for materials handling — Flat pallets —Part 3:Maximum working loads </w:t>
      </w:r>
    </w:p>
    <w:p w:rsidR="0089007E" w:rsidRPr="0043360A" w:rsidRDefault="0089007E" w:rsidP="00F36F0A">
      <w:pPr>
        <w:autoSpaceDE w:val="0"/>
        <w:autoSpaceDN w:val="0"/>
        <w:adjustRightInd w:val="0"/>
        <w:ind w:firstLineChars="202" w:firstLine="31680"/>
        <w:jc w:val="left"/>
        <w:rPr>
          <w:kern w:val="0"/>
        </w:rPr>
      </w:pPr>
      <w:r w:rsidRPr="0043360A">
        <w:rPr>
          <w:kern w:val="0"/>
        </w:rPr>
        <w:t xml:space="preserve">[15] </w:t>
      </w:r>
      <w:r w:rsidRPr="0043360A">
        <w:t>ISO 8611-4-2013_</w:t>
      </w:r>
      <w:r w:rsidRPr="0043360A">
        <w:rPr>
          <w:kern w:val="0"/>
        </w:rPr>
        <w:t>Pallets for materials handling — Flat pallets — Part 4: Procedure for predicting creep responses in stiffness tests for plastic pallets using regression analyses</w:t>
      </w:r>
    </w:p>
    <w:p w:rsidR="0089007E" w:rsidRPr="0043360A" w:rsidRDefault="0089007E" w:rsidP="00F36F0A">
      <w:pPr>
        <w:autoSpaceDE w:val="0"/>
        <w:autoSpaceDN w:val="0"/>
        <w:adjustRightInd w:val="0"/>
        <w:ind w:firstLineChars="202" w:firstLine="31680"/>
        <w:jc w:val="left"/>
        <w:rPr>
          <w:color w:val="000000"/>
          <w:kern w:val="0"/>
        </w:rPr>
      </w:pPr>
      <w:r w:rsidRPr="0043360A">
        <w:rPr>
          <w:kern w:val="0"/>
        </w:rPr>
        <w:t xml:space="preserve">[16] </w:t>
      </w:r>
      <w:r w:rsidRPr="0043360A">
        <w:rPr>
          <w:color w:val="000000"/>
          <w:kern w:val="0"/>
        </w:rPr>
        <w:t>JIS Z 0606-2008 Plastic Flat Pallets</w:t>
      </w:r>
    </w:p>
    <w:p w:rsidR="0089007E" w:rsidRPr="0043360A" w:rsidRDefault="0089007E" w:rsidP="00D6301D">
      <w:pPr>
        <w:spacing w:line="380" w:lineRule="exact"/>
      </w:pPr>
      <w:bookmarkStart w:id="5" w:name="_GoBack"/>
      <w:bookmarkEnd w:id="5"/>
    </w:p>
    <w:sectPr w:rsidR="0089007E" w:rsidRPr="0043360A" w:rsidSect="00A878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7E" w:rsidRDefault="0089007E" w:rsidP="008E7E05">
      <w:r>
        <w:separator/>
      </w:r>
    </w:p>
  </w:endnote>
  <w:endnote w:type="continuationSeparator" w:id="1">
    <w:p w:rsidR="0089007E" w:rsidRDefault="0089007E" w:rsidP="008E7E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7E" w:rsidRDefault="0089007E" w:rsidP="008E7E05">
      <w:r>
        <w:separator/>
      </w:r>
    </w:p>
  </w:footnote>
  <w:footnote w:type="continuationSeparator" w:id="1">
    <w:p w:rsidR="0089007E" w:rsidRDefault="0089007E" w:rsidP="008E7E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855EE140"/>
    <w:lvl w:ilvl="0">
      <w:start w:val="1"/>
      <w:numFmt w:val="decimal"/>
      <w:pStyle w:val="a"/>
      <w:suff w:val="nothing"/>
      <w:lvlText w:val="%1　"/>
      <w:lvlJc w:val="left"/>
      <w:rPr>
        <w:rFonts w:ascii="黑体" w:eastAsia="黑体" w:hAnsi="Times New Roman" w:hint="eastAsia"/>
        <w:b w:val="0"/>
        <w:bCs w:val="0"/>
        <w:i w:val="0"/>
        <w:iCs w:val="0"/>
        <w:sz w:val="21"/>
        <w:szCs w:val="21"/>
      </w:rPr>
    </w:lvl>
    <w:lvl w:ilvl="1">
      <w:start w:val="1"/>
      <w:numFmt w:val="decimal"/>
      <w:pStyle w:val="a0"/>
      <w:suff w:val="nothing"/>
      <w:lvlText w:val="%1.%2　"/>
      <w:lvlJc w:val="left"/>
      <w:rPr>
        <w:rFonts w:ascii="黑体" w:eastAsia="黑体" w:hAnsi="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hint="eastAsia"/>
        <w:b w:val="0"/>
        <w:bCs w:val="0"/>
        <w:i w:val="0"/>
        <w:iCs w:val="0"/>
        <w:sz w:val="21"/>
        <w:szCs w:val="21"/>
      </w:rPr>
    </w:lvl>
    <w:lvl w:ilvl="3">
      <w:start w:val="1"/>
      <w:numFmt w:val="decimal"/>
      <w:pStyle w:val="a2"/>
      <w:suff w:val="nothing"/>
      <w:lvlText w:val="%1.%2.%3.%4　"/>
      <w:lvlJc w:val="left"/>
      <w:rPr>
        <w:rFonts w:ascii="黑体" w:eastAsia="黑体" w:hAnsi="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2C5917C3"/>
    <w:multiLevelType w:val="multilevel"/>
    <w:tmpl w:val="C9A69A3E"/>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nsid w:val="53D72AC9"/>
    <w:multiLevelType w:val="hybridMultilevel"/>
    <w:tmpl w:val="5BE865A8"/>
    <w:lvl w:ilvl="0" w:tplc="67D82A4A">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4290D99"/>
    <w:multiLevelType w:val="multilevel"/>
    <w:tmpl w:val="B91632F0"/>
    <w:lvl w:ilvl="0">
      <w:start w:val="3"/>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5D7"/>
    <w:rsid w:val="00002555"/>
    <w:rsid w:val="000033E6"/>
    <w:rsid w:val="00004331"/>
    <w:rsid w:val="00007676"/>
    <w:rsid w:val="0001127A"/>
    <w:rsid w:val="00015C55"/>
    <w:rsid w:val="00016514"/>
    <w:rsid w:val="000171C8"/>
    <w:rsid w:val="00022293"/>
    <w:rsid w:val="000247C5"/>
    <w:rsid w:val="00036BD9"/>
    <w:rsid w:val="000424AA"/>
    <w:rsid w:val="0005117F"/>
    <w:rsid w:val="000525DF"/>
    <w:rsid w:val="00056860"/>
    <w:rsid w:val="00067E58"/>
    <w:rsid w:val="0007292E"/>
    <w:rsid w:val="000745D8"/>
    <w:rsid w:val="00082678"/>
    <w:rsid w:val="00086377"/>
    <w:rsid w:val="000914BA"/>
    <w:rsid w:val="000953FA"/>
    <w:rsid w:val="000970A5"/>
    <w:rsid w:val="000A1A65"/>
    <w:rsid w:val="000A2937"/>
    <w:rsid w:val="000B7A29"/>
    <w:rsid w:val="000C1007"/>
    <w:rsid w:val="000C680F"/>
    <w:rsid w:val="000C721A"/>
    <w:rsid w:val="000C7E25"/>
    <w:rsid w:val="000D111A"/>
    <w:rsid w:val="000D550B"/>
    <w:rsid w:val="000D6EAC"/>
    <w:rsid w:val="000E2AC2"/>
    <w:rsid w:val="000E5C8F"/>
    <w:rsid w:val="000F02D1"/>
    <w:rsid w:val="000F6AD4"/>
    <w:rsid w:val="00100FCD"/>
    <w:rsid w:val="00103226"/>
    <w:rsid w:val="00104015"/>
    <w:rsid w:val="00105D7A"/>
    <w:rsid w:val="001073CA"/>
    <w:rsid w:val="00107B0D"/>
    <w:rsid w:val="0012026D"/>
    <w:rsid w:val="00121667"/>
    <w:rsid w:val="00121EC9"/>
    <w:rsid w:val="00125750"/>
    <w:rsid w:val="00127162"/>
    <w:rsid w:val="00135D61"/>
    <w:rsid w:val="001427AD"/>
    <w:rsid w:val="00144354"/>
    <w:rsid w:val="0015002E"/>
    <w:rsid w:val="00150DFA"/>
    <w:rsid w:val="00151887"/>
    <w:rsid w:val="00155301"/>
    <w:rsid w:val="001558CB"/>
    <w:rsid w:val="00167AD6"/>
    <w:rsid w:val="001710C0"/>
    <w:rsid w:val="001746FB"/>
    <w:rsid w:val="00176632"/>
    <w:rsid w:val="00185FBF"/>
    <w:rsid w:val="00186C06"/>
    <w:rsid w:val="00191AB8"/>
    <w:rsid w:val="00191B37"/>
    <w:rsid w:val="001923FC"/>
    <w:rsid w:val="001963FF"/>
    <w:rsid w:val="00197D49"/>
    <w:rsid w:val="001A1855"/>
    <w:rsid w:val="001A394A"/>
    <w:rsid w:val="001A557C"/>
    <w:rsid w:val="001A7EAE"/>
    <w:rsid w:val="001B5260"/>
    <w:rsid w:val="001B6F0A"/>
    <w:rsid w:val="001C0FEC"/>
    <w:rsid w:val="001C7508"/>
    <w:rsid w:val="001E4EF7"/>
    <w:rsid w:val="001F29BD"/>
    <w:rsid w:val="001F419E"/>
    <w:rsid w:val="001F63CA"/>
    <w:rsid w:val="001F6F76"/>
    <w:rsid w:val="00210278"/>
    <w:rsid w:val="00213B5C"/>
    <w:rsid w:val="00213C73"/>
    <w:rsid w:val="00220117"/>
    <w:rsid w:val="00224376"/>
    <w:rsid w:val="00225ADB"/>
    <w:rsid w:val="00242459"/>
    <w:rsid w:val="002453A6"/>
    <w:rsid w:val="00246F1E"/>
    <w:rsid w:val="00253382"/>
    <w:rsid w:val="002626AB"/>
    <w:rsid w:val="00263BB0"/>
    <w:rsid w:val="00264389"/>
    <w:rsid w:val="00281DDE"/>
    <w:rsid w:val="00282821"/>
    <w:rsid w:val="00282A5B"/>
    <w:rsid w:val="00283D0F"/>
    <w:rsid w:val="0028546D"/>
    <w:rsid w:val="00285FAA"/>
    <w:rsid w:val="00287036"/>
    <w:rsid w:val="002923F4"/>
    <w:rsid w:val="00292487"/>
    <w:rsid w:val="002947D9"/>
    <w:rsid w:val="00295679"/>
    <w:rsid w:val="002A51C0"/>
    <w:rsid w:val="002B2086"/>
    <w:rsid w:val="002B2ECB"/>
    <w:rsid w:val="002B4916"/>
    <w:rsid w:val="002C22FF"/>
    <w:rsid w:val="002C32F2"/>
    <w:rsid w:val="002C3EB1"/>
    <w:rsid w:val="002D0F0D"/>
    <w:rsid w:val="002E1446"/>
    <w:rsid w:val="002E58D2"/>
    <w:rsid w:val="002F1CF7"/>
    <w:rsid w:val="00311CD5"/>
    <w:rsid w:val="0031443D"/>
    <w:rsid w:val="00314855"/>
    <w:rsid w:val="003152EB"/>
    <w:rsid w:val="00320088"/>
    <w:rsid w:val="00322D96"/>
    <w:rsid w:val="00324482"/>
    <w:rsid w:val="00324835"/>
    <w:rsid w:val="00324FEE"/>
    <w:rsid w:val="00325DC7"/>
    <w:rsid w:val="00327F8E"/>
    <w:rsid w:val="00337742"/>
    <w:rsid w:val="00337B07"/>
    <w:rsid w:val="00350E8C"/>
    <w:rsid w:val="00351495"/>
    <w:rsid w:val="0035298F"/>
    <w:rsid w:val="00354CD0"/>
    <w:rsid w:val="00362DC7"/>
    <w:rsid w:val="00363833"/>
    <w:rsid w:val="0036554A"/>
    <w:rsid w:val="00370771"/>
    <w:rsid w:val="00372F02"/>
    <w:rsid w:val="00375AAB"/>
    <w:rsid w:val="00375C89"/>
    <w:rsid w:val="00384596"/>
    <w:rsid w:val="00392317"/>
    <w:rsid w:val="00393CE9"/>
    <w:rsid w:val="00394F73"/>
    <w:rsid w:val="00396AFC"/>
    <w:rsid w:val="003A1B60"/>
    <w:rsid w:val="003A4877"/>
    <w:rsid w:val="003B23EE"/>
    <w:rsid w:val="003B4235"/>
    <w:rsid w:val="003B725D"/>
    <w:rsid w:val="003B72FD"/>
    <w:rsid w:val="003B7739"/>
    <w:rsid w:val="003C1BF9"/>
    <w:rsid w:val="003C3E4A"/>
    <w:rsid w:val="003C60F3"/>
    <w:rsid w:val="003C7BDC"/>
    <w:rsid w:val="003C7CB1"/>
    <w:rsid w:val="003D139D"/>
    <w:rsid w:val="00411AD3"/>
    <w:rsid w:val="0041359D"/>
    <w:rsid w:val="00413DF8"/>
    <w:rsid w:val="00420CF4"/>
    <w:rsid w:val="00423506"/>
    <w:rsid w:val="0042371A"/>
    <w:rsid w:val="00423A88"/>
    <w:rsid w:val="00425A6E"/>
    <w:rsid w:val="00431D3F"/>
    <w:rsid w:val="0043360A"/>
    <w:rsid w:val="0044080F"/>
    <w:rsid w:val="00440976"/>
    <w:rsid w:val="00440EE3"/>
    <w:rsid w:val="00446AB2"/>
    <w:rsid w:val="00453997"/>
    <w:rsid w:val="00465D86"/>
    <w:rsid w:val="00465ECA"/>
    <w:rsid w:val="00470D12"/>
    <w:rsid w:val="00475724"/>
    <w:rsid w:val="00477206"/>
    <w:rsid w:val="00477305"/>
    <w:rsid w:val="00482A82"/>
    <w:rsid w:val="00485716"/>
    <w:rsid w:val="0048588D"/>
    <w:rsid w:val="004929F5"/>
    <w:rsid w:val="00492C8B"/>
    <w:rsid w:val="00496967"/>
    <w:rsid w:val="004A0C63"/>
    <w:rsid w:val="004A1F5A"/>
    <w:rsid w:val="004B1906"/>
    <w:rsid w:val="004B3241"/>
    <w:rsid w:val="004D10C6"/>
    <w:rsid w:val="004D1278"/>
    <w:rsid w:val="004F6814"/>
    <w:rsid w:val="00512DBE"/>
    <w:rsid w:val="005140CF"/>
    <w:rsid w:val="00514862"/>
    <w:rsid w:val="00516624"/>
    <w:rsid w:val="005172A6"/>
    <w:rsid w:val="00522578"/>
    <w:rsid w:val="005225D8"/>
    <w:rsid w:val="00522B39"/>
    <w:rsid w:val="00526F8E"/>
    <w:rsid w:val="005321E2"/>
    <w:rsid w:val="00547425"/>
    <w:rsid w:val="00551703"/>
    <w:rsid w:val="0055190B"/>
    <w:rsid w:val="0055360F"/>
    <w:rsid w:val="00564C1A"/>
    <w:rsid w:val="00564C52"/>
    <w:rsid w:val="00574000"/>
    <w:rsid w:val="00574196"/>
    <w:rsid w:val="005757DB"/>
    <w:rsid w:val="005800EA"/>
    <w:rsid w:val="00582EC1"/>
    <w:rsid w:val="00584CA0"/>
    <w:rsid w:val="0058555F"/>
    <w:rsid w:val="0059705D"/>
    <w:rsid w:val="005A5A7D"/>
    <w:rsid w:val="005A69B5"/>
    <w:rsid w:val="005B0A91"/>
    <w:rsid w:val="005B113F"/>
    <w:rsid w:val="005B3193"/>
    <w:rsid w:val="005C15F2"/>
    <w:rsid w:val="005C7F21"/>
    <w:rsid w:val="005E28E6"/>
    <w:rsid w:val="005E2920"/>
    <w:rsid w:val="005E782D"/>
    <w:rsid w:val="005F0003"/>
    <w:rsid w:val="005F158A"/>
    <w:rsid w:val="006000E5"/>
    <w:rsid w:val="006075FA"/>
    <w:rsid w:val="006122A0"/>
    <w:rsid w:val="006173AD"/>
    <w:rsid w:val="006209E6"/>
    <w:rsid w:val="00640427"/>
    <w:rsid w:val="00654CAC"/>
    <w:rsid w:val="00660AB3"/>
    <w:rsid w:val="00662BAE"/>
    <w:rsid w:val="0067169F"/>
    <w:rsid w:val="006716AF"/>
    <w:rsid w:val="00680FDF"/>
    <w:rsid w:val="00681999"/>
    <w:rsid w:val="00681BAA"/>
    <w:rsid w:val="006874F9"/>
    <w:rsid w:val="00697A33"/>
    <w:rsid w:val="006A04DC"/>
    <w:rsid w:val="006C3F11"/>
    <w:rsid w:val="006D38E5"/>
    <w:rsid w:val="006D4A9B"/>
    <w:rsid w:val="006E2256"/>
    <w:rsid w:val="006E6381"/>
    <w:rsid w:val="006E7798"/>
    <w:rsid w:val="006F121C"/>
    <w:rsid w:val="006F5E9F"/>
    <w:rsid w:val="00705AD6"/>
    <w:rsid w:val="007140E3"/>
    <w:rsid w:val="00726E56"/>
    <w:rsid w:val="00726F43"/>
    <w:rsid w:val="00733CFD"/>
    <w:rsid w:val="007356EB"/>
    <w:rsid w:val="00741EB0"/>
    <w:rsid w:val="00761449"/>
    <w:rsid w:val="007668E5"/>
    <w:rsid w:val="00776080"/>
    <w:rsid w:val="00782D15"/>
    <w:rsid w:val="00791AC8"/>
    <w:rsid w:val="007A5589"/>
    <w:rsid w:val="007B3126"/>
    <w:rsid w:val="007B3F40"/>
    <w:rsid w:val="007C07E1"/>
    <w:rsid w:val="007C2ADF"/>
    <w:rsid w:val="007C5513"/>
    <w:rsid w:val="007D0DC5"/>
    <w:rsid w:val="007D1B78"/>
    <w:rsid w:val="007D3B78"/>
    <w:rsid w:val="007E12FC"/>
    <w:rsid w:val="007E164E"/>
    <w:rsid w:val="007E1F06"/>
    <w:rsid w:val="007E3408"/>
    <w:rsid w:val="007E6911"/>
    <w:rsid w:val="007F237C"/>
    <w:rsid w:val="007F49FE"/>
    <w:rsid w:val="008025B3"/>
    <w:rsid w:val="00806926"/>
    <w:rsid w:val="00811243"/>
    <w:rsid w:val="008134FC"/>
    <w:rsid w:val="00820129"/>
    <w:rsid w:val="00822587"/>
    <w:rsid w:val="00834429"/>
    <w:rsid w:val="008348D1"/>
    <w:rsid w:val="0083532D"/>
    <w:rsid w:val="0084365B"/>
    <w:rsid w:val="008522DD"/>
    <w:rsid w:val="0085326C"/>
    <w:rsid w:val="00855163"/>
    <w:rsid w:val="00873C47"/>
    <w:rsid w:val="00877BD3"/>
    <w:rsid w:val="008815C5"/>
    <w:rsid w:val="00882EFA"/>
    <w:rsid w:val="00883AF9"/>
    <w:rsid w:val="00883DDB"/>
    <w:rsid w:val="0089007E"/>
    <w:rsid w:val="008913BC"/>
    <w:rsid w:val="00897AB9"/>
    <w:rsid w:val="008A137D"/>
    <w:rsid w:val="008A23CB"/>
    <w:rsid w:val="008A2958"/>
    <w:rsid w:val="008A4A8E"/>
    <w:rsid w:val="008A602C"/>
    <w:rsid w:val="008B137E"/>
    <w:rsid w:val="008B14CD"/>
    <w:rsid w:val="008B36A9"/>
    <w:rsid w:val="008C24FF"/>
    <w:rsid w:val="008C3D58"/>
    <w:rsid w:val="008C76C8"/>
    <w:rsid w:val="008D3CC6"/>
    <w:rsid w:val="008E5168"/>
    <w:rsid w:val="008E7991"/>
    <w:rsid w:val="008E7E05"/>
    <w:rsid w:val="008F4087"/>
    <w:rsid w:val="008F685B"/>
    <w:rsid w:val="008F7075"/>
    <w:rsid w:val="008F74DC"/>
    <w:rsid w:val="0090068A"/>
    <w:rsid w:val="0091330D"/>
    <w:rsid w:val="00915065"/>
    <w:rsid w:val="00920742"/>
    <w:rsid w:val="00920CC5"/>
    <w:rsid w:val="00921CA5"/>
    <w:rsid w:val="00921E40"/>
    <w:rsid w:val="00927126"/>
    <w:rsid w:val="009324C2"/>
    <w:rsid w:val="00933CDF"/>
    <w:rsid w:val="00935688"/>
    <w:rsid w:val="0094286F"/>
    <w:rsid w:val="00947BA3"/>
    <w:rsid w:val="00955B43"/>
    <w:rsid w:val="00957919"/>
    <w:rsid w:val="009676A6"/>
    <w:rsid w:val="00972A1E"/>
    <w:rsid w:val="00982297"/>
    <w:rsid w:val="00995471"/>
    <w:rsid w:val="00995D61"/>
    <w:rsid w:val="00997808"/>
    <w:rsid w:val="009A30CD"/>
    <w:rsid w:val="009A3CE0"/>
    <w:rsid w:val="009A4FA2"/>
    <w:rsid w:val="009A5415"/>
    <w:rsid w:val="009B574E"/>
    <w:rsid w:val="009B5A0B"/>
    <w:rsid w:val="009B5FC4"/>
    <w:rsid w:val="009B77D4"/>
    <w:rsid w:val="009C7EB4"/>
    <w:rsid w:val="009D37C7"/>
    <w:rsid w:val="009E2324"/>
    <w:rsid w:val="009F4251"/>
    <w:rsid w:val="009F6AB8"/>
    <w:rsid w:val="00A0275A"/>
    <w:rsid w:val="00A05076"/>
    <w:rsid w:val="00A07C44"/>
    <w:rsid w:val="00A14347"/>
    <w:rsid w:val="00A155E4"/>
    <w:rsid w:val="00A24237"/>
    <w:rsid w:val="00A30F51"/>
    <w:rsid w:val="00A3234D"/>
    <w:rsid w:val="00A347B5"/>
    <w:rsid w:val="00A3626E"/>
    <w:rsid w:val="00A40910"/>
    <w:rsid w:val="00A44C9A"/>
    <w:rsid w:val="00A450A4"/>
    <w:rsid w:val="00A52067"/>
    <w:rsid w:val="00A61AD3"/>
    <w:rsid w:val="00A63B5F"/>
    <w:rsid w:val="00A64D9D"/>
    <w:rsid w:val="00A65096"/>
    <w:rsid w:val="00A77A81"/>
    <w:rsid w:val="00A877B3"/>
    <w:rsid w:val="00A8782E"/>
    <w:rsid w:val="00A905DF"/>
    <w:rsid w:val="00A916EB"/>
    <w:rsid w:val="00AA2DD7"/>
    <w:rsid w:val="00AA746F"/>
    <w:rsid w:val="00AB28B1"/>
    <w:rsid w:val="00AB5E2D"/>
    <w:rsid w:val="00AB744E"/>
    <w:rsid w:val="00AC5F24"/>
    <w:rsid w:val="00AD0A90"/>
    <w:rsid w:val="00AD76CA"/>
    <w:rsid w:val="00AE0527"/>
    <w:rsid w:val="00AE20A0"/>
    <w:rsid w:val="00AE4C1C"/>
    <w:rsid w:val="00AF1B99"/>
    <w:rsid w:val="00AF5FE0"/>
    <w:rsid w:val="00B04CA1"/>
    <w:rsid w:val="00B0580A"/>
    <w:rsid w:val="00B060CC"/>
    <w:rsid w:val="00B10BF4"/>
    <w:rsid w:val="00B12DFD"/>
    <w:rsid w:val="00B14532"/>
    <w:rsid w:val="00B226AA"/>
    <w:rsid w:val="00B272D2"/>
    <w:rsid w:val="00B27DB9"/>
    <w:rsid w:val="00B3069B"/>
    <w:rsid w:val="00B357B5"/>
    <w:rsid w:val="00B3700B"/>
    <w:rsid w:val="00B40085"/>
    <w:rsid w:val="00B40A69"/>
    <w:rsid w:val="00B41DA8"/>
    <w:rsid w:val="00B43DF6"/>
    <w:rsid w:val="00B44426"/>
    <w:rsid w:val="00B45AE2"/>
    <w:rsid w:val="00B534EC"/>
    <w:rsid w:val="00B540F0"/>
    <w:rsid w:val="00B56210"/>
    <w:rsid w:val="00B566E3"/>
    <w:rsid w:val="00B604DE"/>
    <w:rsid w:val="00B64115"/>
    <w:rsid w:val="00B70042"/>
    <w:rsid w:val="00B753B0"/>
    <w:rsid w:val="00B873E9"/>
    <w:rsid w:val="00B915C8"/>
    <w:rsid w:val="00B96691"/>
    <w:rsid w:val="00BA2655"/>
    <w:rsid w:val="00BB3A24"/>
    <w:rsid w:val="00BB42F8"/>
    <w:rsid w:val="00BB694B"/>
    <w:rsid w:val="00BC01EF"/>
    <w:rsid w:val="00BC0256"/>
    <w:rsid w:val="00BD1032"/>
    <w:rsid w:val="00BD357E"/>
    <w:rsid w:val="00BD3EAD"/>
    <w:rsid w:val="00BE2E51"/>
    <w:rsid w:val="00BF0601"/>
    <w:rsid w:val="00BF5494"/>
    <w:rsid w:val="00BF758B"/>
    <w:rsid w:val="00C001A1"/>
    <w:rsid w:val="00C005E1"/>
    <w:rsid w:val="00C012A3"/>
    <w:rsid w:val="00C033AF"/>
    <w:rsid w:val="00C06847"/>
    <w:rsid w:val="00C24A8B"/>
    <w:rsid w:val="00C27D86"/>
    <w:rsid w:val="00C31548"/>
    <w:rsid w:val="00C32FC2"/>
    <w:rsid w:val="00C568A9"/>
    <w:rsid w:val="00C64211"/>
    <w:rsid w:val="00C70148"/>
    <w:rsid w:val="00C80440"/>
    <w:rsid w:val="00C8047E"/>
    <w:rsid w:val="00C80A05"/>
    <w:rsid w:val="00C811A3"/>
    <w:rsid w:val="00C8207F"/>
    <w:rsid w:val="00C83F85"/>
    <w:rsid w:val="00C85A5C"/>
    <w:rsid w:val="00C93B4F"/>
    <w:rsid w:val="00C93F20"/>
    <w:rsid w:val="00CA34BC"/>
    <w:rsid w:val="00CA3649"/>
    <w:rsid w:val="00CA6A6F"/>
    <w:rsid w:val="00CA6E97"/>
    <w:rsid w:val="00CB0014"/>
    <w:rsid w:val="00CB2A50"/>
    <w:rsid w:val="00CB353C"/>
    <w:rsid w:val="00CB4600"/>
    <w:rsid w:val="00CB6CD2"/>
    <w:rsid w:val="00CB7056"/>
    <w:rsid w:val="00CC1F29"/>
    <w:rsid w:val="00CC2980"/>
    <w:rsid w:val="00CC7CB5"/>
    <w:rsid w:val="00CD1F06"/>
    <w:rsid w:val="00CD306C"/>
    <w:rsid w:val="00CD5837"/>
    <w:rsid w:val="00CE26AF"/>
    <w:rsid w:val="00CE452C"/>
    <w:rsid w:val="00CE72D6"/>
    <w:rsid w:val="00CF431D"/>
    <w:rsid w:val="00CF4C34"/>
    <w:rsid w:val="00CF6CA8"/>
    <w:rsid w:val="00CF7649"/>
    <w:rsid w:val="00D00655"/>
    <w:rsid w:val="00D03804"/>
    <w:rsid w:val="00D071A1"/>
    <w:rsid w:val="00D12155"/>
    <w:rsid w:val="00D24826"/>
    <w:rsid w:val="00D322C7"/>
    <w:rsid w:val="00D35606"/>
    <w:rsid w:val="00D3653C"/>
    <w:rsid w:val="00D40AA7"/>
    <w:rsid w:val="00D41C39"/>
    <w:rsid w:val="00D4774F"/>
    <w:rsid w:val="00D510E9"/>
    <w:rsid w:val="00D54805"/>
    <w:rsid w:val="00D56689"/>
    <w:rsid w:val="00D6301D"/>
    <w:rsid w:val="00D80EBF"/>
    <w:rsid w:val="00D81A64"/>
    <w:rsid w:val="00D856EB"/>
    <w:rsid w:val="00D8614E"/>
    <w:rsid w:val="00D921A8"/>
    <w:rsid w:val="00D93398"/>
    <w:rsid w:val="00D974F1"/>
    <w:rsid w:val="00DA3CA3"/>
    <w:rsid w:val="00DA446B"/>
    <w:rsid w:val="00DA6FE0"/>
    <w:rsid w:val="00DB7886"/>
    <w:rsid w:val="00DC67E4"/>
    <w:rsid w:val="00DC6A69"/>
    <w:rsid w:val="00DC761E"/>
    <w:rsid w:val="00DD3A5C"/>
    <w:rsid w:val="00DE18A4"/>
    <w:rsid w:val="00DE622B"/>
    <w:rsid w:val="00DE66B4"/>
    <w:rsid w:val="00DE76C7"/>
    <w:rsid w:val="00DE7CD7"/>
    <w:rsid w:val="00DF2228"/>
    <w:rsid w:val="00DF4885"/>
    <w:rsid w:val="00E00201"/>
    <w:rsid w:val="00E0392E"/>
    <w:rsid w:val="00E03C39"/>
    <w:rsid w:val="00E05821"/>
    <w:rsid w:val="00E163B9"/>
    <w:rsid w:val="00E16466"/>
    <w:rsid w:val="00E16C54"/>
    <w:rsid w:val="00E21500"/>
    <w:rsid w:val="00E22318"/>
    <w:rsid w:val="00E22C3C"/>
    <w:rsid w:val="00E2325B"/>
    <w:rsid w:val="00E26496"/>
    <w:rsid w:val="00E2775E"/>
    <w:rsid w:val="00E40ABC"/>
    <w:rsid w:val="00E42580"/>
    <w:rsid w:val="00E51B08"/>
    <w:rsid w:val="00E5416D"/>
    <w:rsid w:val="00E57C05"/>
    <w:rsid w:val="00E6307A"/>
    <w:rsid w:val="00E64161"/>
    <w:rsid w:val="00E73FDC"/>
    <w:rsid w:val="00E806DE"/>
    <w:rsid w:val="00E82B03"/>
    <w:rsid w:val="00E83376"/>
    <w:rsid w:val="00E931D5"/>
    <w:rsid w:val="00E94A65"/>
    <w:rsid w:val="00E97DFA"/>
    <w:rsid w:val="00EA1D18"/>
    <w:rsid w:val="00EA3E0E"/>
    <w:rsid w:val="00EA45D9"/>
    <w:rsid w:val="00EC58EB"/>
    <w:rsid w:val="00EC75D7"/>
    <w:rsid w:val="00EC76D1"/>
    <w:rsid w:val="00ED2617"/>
    <w:rsid w:val="00ED30A0"/>
    <w:rsid w:val="00ED3230"/>
    <w:rsid w:val="00EE71A5"/>
    <w:rsid w:val="00EF11FB"/>
    <w:rsid w:val="00EF3EB9"/>
    <w:rsid w:val="00EF7050"/>
    <w:rsid w:val="00F00F67"/>
    <w:rsid w:val="00F11BE6"/>
    <w:rsid w:val="00F145DC"/>
    <w:rsid w:val="00F36F0A"/>
    <w:rsid w:val="00F376A4"/>
    <w:rsid w:val="00F4356C"/>
    <w:rsid w:val="00F458AD"/>
    <w:rsid w:val="00F70BAB"/>
    <w:rsid w:val="00F7436B"/>
    <w:rsid w:val="00F80872"/>
    <w:rsid w:val="00F906D6"/>
    <w:rsid w:val="00F91792"/>
    <w:rsid w:val="00F924D5"/>
    <w:rsid w:val="00FA0D09"/>
    <w:rsid w:val="00FA1913"/>
    <w:rsid w:val="00FA1D5F"/>
    <w:rsid w:val="00FA4EDB"/>
    <w:rsid w:val="00FA56DC"/>
    <w:rsid w:val="00FB1726"/>
    <w:rsid w:val="00FB5315"/>
    <w:rsid w:val="00FC1BDD"/>
    <w:rsid w:val="00FC1DD0"/>
    <w:rsid w:val="00FC418A"/>
    <w:rsid w:val="00FC48CE"/>
    <w:rsid w:val="00FC5AD2"/>
    <w:rsid w:val="00FC7EEE"/>
    <w:rsid w:val="00FD0EF2"/>
    <w:rsid w:val="00FD3B7F"/>
    <w:rsid w:val="00FD665A"/>
    <w:rsid w:val="00FD7DE1"/>
    <w:rsid w:val="00FE6BAF"/>
    <w:rsid w:val="00FF03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5D7"/>
    <w:pPr>
      <w:widowControl w:val="0"/>
      <w:jc w:val="both"/>
    </w:pPr>
    <w:rPr>
      <w:szCs w:val="21"/>
    </w:rPr>
  </w:style>
  <w:style w:type="paragraph" w:styleId="Heading1">
    <w:name w:val="heading 1"/>
    <w:basedOn w:val="Normal"/>
    <w:next w:val="Normal"/>
    <w:link w:val="Heading1Char"/>
    <w:uiPriority w:val="99"/>
    <w:qFormat/>
    <w:rsid w:val="003A1B60"/>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9"/>
    <w:qFormat/>
    <w:rsid w:val="003A1B60"/>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kern w:val="44"/>
      <w:sz w:val="44"/>
      <w:szCs w:val="44"/>
    </w:rPr>
  </w:style>
  <w:style w:type="character" w:customStyle="1" w:styleId="Heading3Char">
    <w:name w:val="Heading 3 Char"/>
    <w:basedOn w:val="DefaultParagraphFont"/>
    <w:link w:val="Heading3"/>
    <w:uiPriority w:val="99"/>
    <w:semiHidden/>
    <w:locked/>
    <w:rPr>
      <w:b/>
      <w:bCs/>
      <w:sz w:val="32"/>
      <w:szCs w:val="32"/>
    </w:rPr>
  </w:style>
  <w:style w:type="paragraph" w:customStyle="1" w:styleId="Default">
    <w:name w:val="Default"/>
    <w:uiPriority w:val="99"/>
    <w:rsid w:val="008F685B"/>
    <w:pPr>
      <w:widowControl w:val="0"/>
      <w:autoSpaceDE w:val="0"/>
      <w:autoSpaceDN w:val="0"/>
      <w:adjustRightInd w:val="0"/>
    </w:pPr>
    <w:rPr>
      <w:rFonts w:ascii="宋体" w:cs="宋体"/>
      <w:color w:val="000000"/>
      <w:kern w:val="0"/>
      <w:sz w:val="24"/>
      <w:szCs w:val="24"/>
    </w:rPr>
  </w:style>
  <w:style w:type="table" w:styleId="TableGrid">
    <w:name w:val="Table Grid"/>
    <w:basedOn w:val="TableNormal"/>
    <w:uiPriority w:val="99"/>
    <w:rsid w:val="009F6AB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段"/>
    <w:link w:val="Char"/>
    <w:uiPriority w:val="99"/>
    <w:rsid w:val="001F419E"/>
    <w:pPr>
      <w:tabs>
        <w:tab w:val="center" w:pos="4201"/>
        <w:tab w:val="right" w:leader="dot" w:pos="9298"/>
      </w:tabs>
      <w:autoSpaceDE w:val="0"/>
      <w:autoSpaceDN w:val="0"/>
      <w:ind w:firstLineChars="200" w:firstLine="420"/>
      <w:jc w:val="both"/>
    </w:pPr>
    <w:rPr>
      <w:rFonts w:ascii="宋体" w:cs="宋体"/>
      <w:noProof/>
      <w:kern w:val="0"/>
      <w:szCs w:val="21"/>
    </w:rPr>
  </w:style>
  <w:style w:type="character" w:customStyle="1" w:styleId="Char">
    <w:name w:val="段 Char"/>
    <w:link w:val="a8"/>
    <w:uiPriority w:val="99"/>
    <w:locked/>
    <w:rsid w:val="001F419E"/>
    <w:rPr>
      <w:rFonts w:ascii="宋体" w:cs="宋体"/>
      <w:noProof/>
      <w:sz w:val="21"/>
      <w:szCs w:val="21"/>
      <w:lang w:val="en-US" w:eastAsia="zh-CN"/>
    </w:rPr>
  </w:style>
  <w:style w:type="paragraph" w:customStyle="1" w:styleId="a9">
    <w:name w:val="终结线"/>
    <w:basedOn w:val="Normal"/>
    <w:uiPriority w:val="99"/>
    <w:rsid w:val="001F419E"/>
    <w:pPr>
      <w:framePr w:hSpace="181" w:vSpace="181" w:wrap="auto" w:vAnchor="text" w:hAnchor="margin" w:xAlign="center" w:y="285"/>
    </w:pPr>
  </w:style>
  <w:style w:type="paragraph" w:styleId="Header">
    <w:name w:val="header"/>
    <w:basedOn w:val="Normal"/>
    <w:link w:val="HeaderChar"/>
    <w:uiPriority w:val="99"/>
    <w:rsid w:val="008E7E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E7E05"/>
    <w:rPr>
      <w:kern w:val="2"/>
      <w:sz w:val="18"/>
      <w:szCs w:val="18"/>
    </w:rPr>
  </w:style>
  <w:style w:type="paragraph" w:styleId="Footer">
    <w:name w:val="footer"/>
    <w:basedOn w:val="Normal"/>
    <w:link w:val="FooterChar"/>
    <w:uiPriority w:val="99"/>
    <w:rsid w:val="008E7E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E7E05"/>
    <w:rPr>
      <w:kern w:val="2"/>
      <w:sz w:val="18"/>
      <w:szCs w:val="18"/>
    </w:rPr>
  </w:style>
  <w:style w:type="paragraph" w:customStyle="1" w:styleId="a0">
    <w:name w:val="一级条标题"/>
    <w:next w:val="a8"/>
    <w:uiPriority w:val="99"/>
    <w:rsid w:val="00574000"/>
    <w:pPr>
      <w:numPr>
        <w:ilvl w:val="1"/>
        <w:numId w:val="2"/>
      </w:numPr>
      <w:spacing w:beforeLines="50" w:afterLines="50"/>
      <w:outlineLvl w:val="2"/>
    </w:pPr>
    <w:rPr>
      <w:rFonts w:ascii="黑体" w:eastAsia="黑体" w:cs="黑体"/>
      <w:kern w:val="0"/>
      <w:szCs w:val="21"/>
    </w:rPr>
  </w:style>
  <w:style w:type="paragraph" w:customStyle="1" w:styleId="a">
    <w:name w:val="章标题"/>
    <w:next w:val="a8"/>
    <w:uiPriority w:val="99"/>
    <w:rsid w:val="00574000"/>
    <w:pPr>
      <w:numPr>
        <w:numId w:val="2"/>
      </w:numPr>
      <w:spacing w:beforeLines="100" w:afterLines="100"/>
      <w:jc w:val="both"/>
      <w:outlineLvl w:val="1"/>
    </w:pPr>
    <w:rPr>
      <w:rFonts w:ascii="黑体" w:eastAsia="黑体" w:cs="黑体"/>
      <w:kern w:val="0"/>
      <w:szCs w:val="21"/>
    </w:rPr>
  </w:style>
  <w:style w:type="paragraph" w:customStyle="1" w:styleId="a1">
    <w:name w:val="二级条标题"/>
    <w:basedOn w:val="a0"/>
    <w:next w:val="a8"/>
    <w:uiPriority w:val="99"/>
    <w:rsid w:val="00574000"/>
    <w:pPr>
      <w:numPr>
        <w:ilvl w:val="2"/>
      </w:numPr>
      <w:spacing w:before="50" w:after="50"/>
      <w:outlineLvl w:val="3"/>
    </w:pPr>
  </w:style>
  <w:style w:type="paragraph" w:customStyle="1" w:styleId="a5">
    <w:name w:val="列项——（一级）"/>
    <w:uiPriority w:val="99"/>
    <w:rsid w:val="00574000"/>
    <w:pPr>
      <w:widowControl w:val="0"/>
      <w:numPr>
        <w:numId w:val="1"/>
      </w:numPr>
      <w:jc w:val="both"/>
    </w:pPr>
    <w:rPr>
      <w:rFonts w:ascii="宋体" w:cs="宋体"/>
      <w:kern w:val="0"/>
      <w:szCs w:val="21"/>
    </w:rPr>
  </w:style>
  <w:style w:type="paragraph" w:customStyle="1" w:styleId="a6">
    <w:name w:val="列项●（二级）"/>
    <w:uiPriority w:val="99"/>
    <w:rsid w:val="00574000"/>
    <w:pPr>
      <w:numPr>
        <w:ilvl w:val="1"/>
        <w:numId w:val="1"/>
      </w:numPr>
      <w:tabs>
        <w:tab w:val="left" w:pos="840"/>
      </w:tabs>
      <w:jc w:val="both"/>
    </w:pPr>
    <w:rPr>
      <w:rFonts w:ascii="宋体" w:cs="宋体"/>
      <w:kern w:val="0"/>
      <w:szCs w:val="21"/>
    </w:rPr>
  </w:style>
  <w:style w:type="paragraph" w:customStyle="1" w:styleId="a2">
    <w:name w:val="三级条标题"/>
    <w:basedOn w:val="a1"/>
    <w:next w:val="a8"/>
    <w:uiPriority w:val="99"/>
    <w:rsid w:val="00574000"/>
    <w:pPr>
      <w:numPr>
        <w:ilvl w:val="3"/>
      </w:numPr>
      <w:outlineLvl w:val="4"/>
    </w:pPr>
  </w:style>
  <w:style w:type="paragraph" w:customStyle="1" w:styleId="a3">
    <w:name w:val="四级条标题"/>
    <w:basedOn w:val="a2"/>
    <w:next w:val="a8"/>
    <w:uiPriority w:val="99"/>
    <w:rsid w:val="00574000"/>
    <w:pPr>
      <w:numPr>
        <w:ilvl w:val="4"/>
      </w:numPr>
      <w:outlineLvl w:val="5"/>
    </w:pPr>
  </w:style>
  <w:style w:type="paragraph" w:customStyle="1" w:styleId="a4">
    <w:name w:val="五级条标题"/>
    <w:basedOn w:val="a3"/>
    <w:next w:val="a8"/>
    <w:uiPriority w:val="99"/>
    <w:rsid w:val="00574000"/>
    <w:pPr>
      <w:numPr>
        <w:ilvl w:val="5"/>
      </w:numPr>
      <w:outlineLvl w:val="6"/>
    </w:pPr>
  </w:style>
  <w:style w:type="paragraph" w:customStyle="1" w:styleId="a7">
    <w:name w:val="列项◆（三级）"/>
    <w:basedOn w:val="Normal"/>
    <w:uiPriority w:val="99"/>
    <w:rsid w:val="00574000"/>
    <w:pPr>
      <w:numPr>
        <w:ilvl w:val="2"/>
        <w:numId w:val="1"/>
      </w:numPr>
    </w:pPr>
    <w:rPr>
      <w:rFonts w:ascii="宋体" w:cs="宋体"/>
    </w:rPr>
  </w:style>
  <w:style w:type="paragraph" w:styleId="Date">
    <w:name w:val="Date"/>
    <w:basedOn w:val="Normal"/>
    <w:next w:val="Normal"/>
    <w:link w:val="DateChar"/>
    <w:uiPriority w:val="99"/>
    <w:rsid w:val="007C2ADF"/>
    <w:pPr>
      <w:ind w:leftChars="2500" w:left="100"/>
    </w:pPr>
  </w:style>
  <w:style w:type="character" w:customStyle="1" w:styleId="DateChar">
    <w:name w:val="Date Char"/>
    <w:basedOn w:val="DefaultParagraphFont"/>
    <w:link w:val="Date"/>
    <w:uiPriority w:val="99"/>
    <w:locked/>
    <w:rsid w:val="007C2ADF"/>
    <w:rPr>
      <w:kern w:val="2"/>
      <w:sz w:val="24"/>
      <w:szCs w:val="24"/>
    </w:rPr>
  </w:style>
  <w:style w:type="paragraph" w:styleId="ListParagraph">
    <w:name w:val="List Paragraph"/>
    <w:basedOn w:val="Normal"/>
    <w:uiPriority w:val="99"/>
    <w:qFormat/>
    <w:rsid w:val="00933CD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4</Pages>
  <Words>648</Words>
  <Characters>3698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《塑料箱式托盘》国家标准编制说明</dc:title>
  <dc:subject/>
  <dc:creator>User</dc:creator>
  <cp:keywords/>
  <dc:description/>
  <cp:lastModifiedBy>sun</cp:lastModifiedBy>
  <cp:revision>4</cp:revision>
  <dcterms:created xsi:type="dcterms:W3CDTF">2016-01-30T08:05:00Z</dcterms:created>
  <dcterms:modified xsi:type="dcterms:W3CDTF">2016-02-25T01:16:00Z</dcterms:modified>
</cp:coreProperties>
</file>