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D89" w:rsidRDefault="005B2E40">
      <w:pPr>
        <w:pStyle w:val="afffff8"/>
        <w:framePr w:hSpace="180" w:vSpace="180" w:wrap="around" w:hAnchor="margin" w:y="1" w:anchorLock="1"/>
      </w:pPr>
      <w:bookmarkStart w:id="0" w:name="_GoBack"/>
      <w:bookmarkEnd w:id="0"/>
      <w:r>
        <w:rPr>
          <w:rFonts w:ascii="Times New Roman"/>
        </w:rPr>
        <w:t>ICS</w:t>
      </w:r>
      <w:r>
        <w:rPr>
          <w:rFonts w:ascii="MS Gothic" w:eastAsia="MS Gothic" w:hAnsi="MS Gothic" w:cs="MS Gothic" w:hint="eastAsia"/>
        </w:rPr>
        <w:t> </w:t>
      </w:r>
      <w:bookmarkStart w:id="1" w:name="ICS"/>
      <w:r w:rsidR="008D2D89">
        <w:fldChar w:fldCharType="begin">
          <w:ffData>
            <w:name w:val="ICS"/>
            <w:enabled/>
            <w:calcOnExit w:val="0"/>
            <w:helpText w:type="text" w:val="请输入正确的ICS号："/>
            <w:textInput>
              <w:default w:val="点击此处添加ICS号"/>
            </w:textInput>
          </w:ffData>
        </w:fldChar>
      </w:r>
      <w:r>
        <w:instrText xml:space="preserve"> FORMTEXT </w:instrText>
      </w:r>
      <w:r w:rsidR="008D2D89">
        <w:fldChar w:fldCharType="separate"/>
      </w:r>
      <w:r>
        <w:rPr>
          <w:rFonts w:hint="eastAsia"/>
        </w:rPr>
        <w:t>03.220.01</w:t>
      </w:r>
      <w:r>
        <w:t>     </w:t>
      </w:r>
      <w:r w:rsidR="008D2D89">
        <w:fldChar w:fldCharType="end"/>
      </w:r>
      <w:bookmarkEnd w:id="1"/>
    </w:p>
    <w:bookmarkStart w:id="2" w:name="WXFLH"/>
    <w:p w:rsidR="008D2D89" w:rsidRDefault="008D2D89">
      <w:pPr>
        <w:pStyle w:val="afffff8"/>
        <w:framePr w:hSpace="180" w:vSpace="180" w:wrap="around" w:hAnchor="margin" w:y="1" w:anchorLock="1"/>
      </w:pPr>
      <w:r>
        <w:fldChar w:fldCharType="begin">
          <w:ffData>
            <w:name w:val="WXFLH"/>
            <w:enabled/>
            <w:calcOnExit w:val="0"/>
            <w:helpText w:type="text" w:val="请输入中国标准文献分类号："/>
            <w:textInput>
              <w:default w:val="点击此处添加中国标准文献分类号"/>
            </w:textInput>
          </w:ffData>
        </w:fldChar>
      </w:r>
      <w:r w:rsidR="005B2E40">
        <w:instrText xml:space="preserve"> FORMTEXT </w:instrText>
      </w:r>
      <w:r>
        <w:fldChar w:fldCharType="separate"/>
      </w:r>
      <w:r w:rsidR="005B2E40">
        <w:rPr>
          <w:rFonts w:hint="eastAsia"/>
        </w:rPr>
        <w:t>R00</w:t>
      </w:r>
      <w:r w:rsidR="005B2E40">
        <w:t xml:space="preserve"> </w:t>
      </w:r>
      <w:r>
        <w:fldChar w:fldCharType="end"/>
      </w:r>
      <w:bookmarkEnd w:id="2"/>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4"/>
      </w:tblGrid>
      <w:tr w:rsidR="008D2D89">
        <w:tc>
          <w:tcPr>
            <w:tcW w:w="9854" w:type="dxa"/>
            <w:tcBorders>
              <w:top w:val="nil"/>
              <w:left w:val="nil"/>
              <w:bottom w:val="nil"/>
              <w:right w:val="nil"/>
            </w:tcBorders>
          </w:tcPr>
          <w:p w:rsidR="008D2D89" w:rsidRDefault="00B06897">
            <w:pPr>
              <w:pStyle w:val="afffff8"/>
              <w:framePr w:hSpace="180" w:vSpace="180" w:wrap="around" w:hAnchor="margin" w:y="1" w:anchorLock="1"/>
            </w:pPr>
            <w:r>
              <w:rPr>
                <w:noProof/>
              </w:rPr>
              <mc:AlternateContent>
                <mc:Choice Requires="wps">
                  <w:drawing>
                    <wp:anchor distT="0" distB="0" distL="114300" distR="114300" simplePos="0" relativeHeight="251657216" behindDoc="1" locked="0" layoutInCell="1" allowOverlap="1">
                      <wp:simplePos x="0" y="0"/>
                      <wp:positionH relativeFrom="column">
                        <wp:posOffset>-66675</wp:posOffset>
                      </wp:positionH>
                      <wp:positionV relativeFrom="paragraph">
                        <wp:posOffset>0</wp:posOffset>
                      </wp:positionV>
                      <wp:extent cx="606425" cy="138430"/>
                      <wp:effectExtent l="0" t="0" r="0" b="0"/>
                      <wp:wrapNone/>
                      <wp:docPr id="7"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13843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50BFA" id="BAH" o:spid="_x0000_s1026" style="position:absolute;left:0;text-align:left;margin-left:-5.25pt;margin-top:0;width:47.75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" stroked="f"/>
                  </w:pict>
                </mc:Fallback>
              </mc:AlternateContent>
            </w:r>
            <w:r w:rsidR="008D2D89">
              <w:fldChar w:fldCharType="begin">
                <w:ffData>
                  <w:name w:val="BAH"/>
                  <w:enabled/>
                  <w:calcOnExit w:val="0"/>
                  <w:textInput/>
                </w:ffData>
              </w:fldChar>
            </w:r>
            <w:bookmarkStart w:id="3" w:name="BAH"/>
            <w:r w:rsidR="005B2E40">
              <w:instrText xml:space="preserve"> FORMTEXT </w:instrText>
            </w:r>
            <w:r w:rsidR="008D2D89">
              <w:fldChar w:fldCharType="separate"/>
            </w:r>
            <w:r w:rsidR="005B2E40">
              <w:t>     </w:t>
            </w:r>
            <w:r w:rsidR="008D2D89">
              <w:fldChar w:fldCharType="end"/>
            </w:r>
            <w:bookmarkEnd w:id="3"/>
          </w:p>
        </w:tc>
      </w:tr>
    </w:tbl>
    <w:bookmarkStart w:id="4" w:name="c1"/>
    <w:p w:rsidR="008D2D89" w:rsidRDefault="008D2D89">
      <w:pPr>
        <w:pStyle w:val="afff6"/>
        <w:framePr w:w="2546" w:h="1389" w:hRule="exact" w:hSpace="181" w:vSpace="181" w:wrap="around" w:hAnchor="margin" w:x="6522" w:y="398" w:anchorLock="1"/>
      </w:pPr>
      <w:r>
        <w:fldChar w:fldCharType="begin">
          <w:ffData>
            <w:name w:val="c1"/>
            <w:enabled/>
            <w:calcOnExit w:val="0"/>
            <w:entryMacro w:val="ShowHelp15"/>
            <w:textInput>
              <w:maxLength w:val="2"/>
            </w:textInput>
          </w:ffData>
        </w:fldChar>
      </w:r>
      <w:r w:rsidR="005B2E40">
        <w:instrText xml:space="preserve"> FORMTEXT </w:instrText>
      </w:r>
      <w:r>
        <w:fldChar w:fldCharType="separate"/>
      </w:r>
      <w:r w:rsidR="005B2E40">
        <w:rPr>
          <w:rFonts w:hint="eastAsia"/>
        </w:rPr>
        <w:t>wb</w:t>
      </w:r>
      <w:r>
        <w:fldChar w:fldCharType="end"/>
      </w:r>
      <w:bookmarkEnd w:id="4"/>
    </w:p>
    <w:p w:rsidR="008D2D89" w:rsidRDefault="005B2E40">
      <w:pPr>
        <w:pStyle w:val="affffff4"/>
        <w:framePr w:hSpace="181" w:vSpace="181" w:wrap="around" w:vAnchor="page" w:hAnchor="page" w:x="1419" w:y="2286" w:anchorLock="1"/>
      </w:pPr>
      <w:r>
        <w:rPr>
          <w:rFonts w:hint="eastAsia"/>
        </w:rPr>
        <w:t>中华人民共和国</w:t>
      </w:r>
      <w:bookmarkStart w:id="5" w:name="c2"/>
      <w:r w:rsidR="008D2D89">
        <w:fldChar w:fldCharType="begin">
          <w:ffData>
            <w:name w:val="c2"/>
            <w:enabled/>
            <w:calcOnExit w:val="0"/>
            <w:entryMacro w:val="showhelp11"/>
            <w:textInput/>
          </w:ffData>
        </w:fldChar>
      </w:r>
      <w:r>
        <w:instrText xml:space="preserve"> FORMTEXT </w:instrText>
      </w:r>
      <w:r w:rsidR="008D2D89">
        <w:fldChar w:fldCharType="separate"/>
      </w:r>
      <w:r>
        <w:rPr>
          <w:rFonts w:hint="eastAsia"/>
        </w:rPr>
        <w:t>物流</w:t>
      </w:r>
      <w:r w:rsidR="008D2D89">
        <w:fldChar w:fldCharType="end"/>
      </w:r>
      <w:bookmarkEnd w:id="5"/>
      <w:r>
        <w:rPr>
          <w:rFonts w:hint="eastAsia"/>
        </w:rPr>
        <w:t>行业标准</w:t>
      </w:r>
    </w:p>
    <w:bookmarkStart w:id="6" w:name="StdNo0"/>
    <w:p w:rsidR="008D2D89" w:rsidRDefault="008D2D89">
      <w:pPr>
        <w:pStyle w:val="24"/>
        <w:framePr w:w="9140" w:h="1242" w:hRule="exact" w:hSpace="284" w:wrap="around" w:vAnchor="page" w:hAnchor="page" w:x="1645" w:y="2910" w:anchorLock="1"/>
      </w:pPr>
      <w:r>
        <w:rPr>
          <w:rFonts w:ascii="Times New Roman"/>
        </w:rPr>
        <w:fldChar w:fldCharType="begin">
          <w:ffData>
            <w:name w:val="StdNo0"/>
            <w:enabled/>
            <w:calcOnExit w:val="0"/>
            <w:textInput>
              <w:default w:val="XX"/>
              <w:maxLength w:val="2"/>
            </w:textInput>
          </w:ffData>
        </w:fldChar>
      </w:r>
      <w:r w:rsidR="005B2E40">
        <w:rPr>
          <w:rFonts w:ascii="Times New Roman"/>
        </w:rPr>
        <w:instrText xml:space="preserve"> FORMTEXT </w:instrText>
      </w:r>
      <w:r>
        <w:rPr>
          <w:rFonts w:ascii="Times New Roman"/>
        </w:rPr>
      </w:r>
      <w:r>
        <w:rPr>
          <w:rFonts w:ascii="Times New Roman"/>
        </w:rPr>
        <w:fldChar w:fldCharType="separate"/>
      </w:r>
      <w:r w:rsidR="005B2E40">
        <w:rPr>
          <w:rFonts w:ascii="Times New Roman" w:hint="eastAsia"/>
        </w:rPr>
        <w:t>WB</w:t>
      </w:r>
      <w:r>
        <w:rPr>
          <w:rFonts w:ascii="Times New Roman"/>
        </w:rPr>
        <w:fldChar w:fldCharType="end"/>
      </w:r>
      <w:bookmarkEnd w:id="6"/>
      <w:r w:rsidR="005B2E40">
        <w:rPr>
          <w:rFonts w:ascii="Times New Roman"/>
        </w:rPr>
        <w:t xml:space="preserve">/T </w:t>
      </w:r>
      <w:bookmarkStart w:id="7" w:name="StdNo1"/>
      <w:r>
        <w:fldChar w:fldCharType="begin">
          <w:ffData>
            <w:name w:val="StdNo1"/>
            <w:enabled/>
            <w:calcOnExit w:val="0"/>
            <w:textInput>
              <w:default w:val="XXXXX"/>
            </w:textInput>
          </w:ffData>
        </w:fldChar>
      </w:r>
      <w:r w:rsidR="005B2E40">
        <w:instrText xml:space="preserve"> FORMTEXT </w:instrText>
      </w:r>
      <w:r>
        <w:fldChar w:fldCharType="separate"/>
      </w:r>
      <w:r w:rsidR="005B2E40">
        <w:t>XXXXX</w:t>
      </w:r>
      <w:r>
        <w:fldChar w:fldCharType="end"/>
      </w:r>
      <w:bookmarkEnd w:id="7"/>
      <w:r w:rsidR="005B2E40">
        <w:t>—</w:t>
      </w:r>
      <w:bookmarkStart w:id="8" w:name="StdNo2"/>
      <w:r>
        <w:fldChar w:fldCharType="begin">
          <w:ffData>
            <w:name w:val="StdNo2"/>
            <w:enabled/>
            <w:calcOnExit w:val="0"/>
            <w:textInput>
              <w:default w:val="XXXX"/>
              <w:maxLength w:val="4"/>
            </w:textInput>
          </w:ffData>
        </w:fldChar>
      </w:r>
      <w:r w:rsidR="005B2E40">
        <w:instrText xml:space="preserve"> FORMTEXT </w:instrText>
      </w:r>
      <w:r>
        <w:fldChar w:fldCharType="separate"/>
      </w:r>
      <w:r w:rsidR="005B2E40">
        <w:t>XXXX</w:t>
      </w:r>
      <w:r>
        <w:fldChar w:fldCharType="end"/>
      </w:r>
      <w:bookmarkEnd w:id="8"/>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8D2D89">
        <w:tc>
          <w:tcPr>
            <w:tcW w:w="9356" w:type="dxa"/>
            <w:tcBorders>
              <w:top w:val="nil"/>
              <w:left w:val="nil"/>
              <w:bottom w:val="nil"/>
              <w:right w:val="nil"/>
            </w:tcBorders>
          </w:tcPr>
          <w:bookmarkStart w:id="9" w:name="DT"/>
          <w:p w:rsidR="008D2D89" w:rsidRDefault="008D2D89">
            <w:pPr>
              <w:pStyle w:val="affb"/>
              <w:framePr w:w="9140" w:h="1242" w:hRule="exact" w:hSpace="284" w:wrap="around" w:vAnchor="page" w:hAnchor="page" w:x="1645" w:y="2910" w:anchorLock="1"/>
            </w:pPr>
            <w:r>
              <w:fldChar w:fldCharType="begin">
                <w:ffData>
                  <w:name w:val="DT"/>
                  <w:enabled/>
                  <w:calcOnExit w:val="0"/>
                  <w:entryMacro w:val="ShowHelp4"/>
                  <w:textInput/>
                </w:ffData>
              </w:fldChar>
            </w:r>
            <w:r w:rsidR="005B2E40">
              <w:instrText xml:space="preserve"> FORMTEXT </w:instrText>
            </w:r>
            <w:r>
              <w:fldChar w:fldCharType="separate"/>
            </w:r>
            <w:r w:rsidR="005B2E40">
              <w:t>     </w:t>
            </w:r>
            <w:r>
              <w:fldChar w:fldCharType="end"/>
            </w:r>
            <w:bookmarkEnd w:id="9"/>
          </w:p>
        </w:tc>
      </w:tr>
    </w:tbl>
    <w:p w:rsidR="008D2D89" w:rsidRDefault="008D2D89">
      <w:pPr>
        <w:pStyle w:val="24"/>
        <w:framePr w:w="9140" w:h="1242" w:hRule="exact" w:hSpace="284" w:wrap="around" w:vAnchor="page" w:hAnchor="page" w:x="1645" w:y="2910" w:anchorLock="1"/>
      </w:pPr>
    </w:p>
    <w:p w:rsidR="008D2D89" w:rsidRDefault="008D2D89">
      <w:pPr>
        <w:pStyle w:val="24"/>
        <w:framePr w:w="9140" w:h="1242" w:hRule="exact" w:hSpace="284" w:wrap="around" w:vAnchor="page" w:hAnchor="page" w:x="1645" w:y="2910" w:anchorLock="1"/>
      </w:pPr>
    </w:p>
    <w:bookmarkStart w:id="10" w:name="StdName"/>
    <w:p w:rsidR="008D2D89" w:rsidRDefault="008D2D89">
      <w:pPr>
        <w:pStyle w:val="af9"/>
        <w:framePr w:w="9639" w:h="6917" w:hRule="exact" w:wrap="around" w:vAnchor="page" w:hAnchor="page" w:xAlign="center" w:y="6408" w:anchorLock="1"/>
      </w:pPr>
      <w:r>
        <w:fldChar w:fldCharType="begin">
          <w:ffData>
            <w:name w:val="StdName"/>
            <w:enabled/>
            <w:calcOnExit w:val="0"/>
            <w:textInput>
              <w:default w:val="点击此处添加标准名称"/>
            </w:textInput>
          </w:ffData>
        </w:fldChar>
      </w:r>
      <w:r w:rsidR="005B2E40">
        <w:instrText xml:space="preserve"> FORMTEXT </w:instrText>
      </w:r>
      <w:r>
        <w:fldChar w:fldCharType="separate"/>
      </w:r>
      <w:r w:rsidR="005B2E40">
        <w:rPr>
          <w:rFonts w:hint="eastAsia"/>
        </w:rPr>
        <w:t>物流企业化工产品道路运输服务要求与能力评估指标</w:t>
      </w:r>
      <w:r>
        <w:fldChar w:fldCharType="end"/>
      </w:r>
      <w:bookmarkEnd w:id="10"/>
    </w:p>
    <w:bookmarkStart w:id="11" w:name="StdEnglishName"/>
    <w:p w:rsidR="008D2D89" w:rsidRDefault="008D2D89">
      <w:pPr>
        <w:pStyle w:val="afc"/>
        <w:framePr w:w="9639" w:h="6917" w:hRule="exact" w:wrap="around" w:vAnchor="page" w:hAnchor="page" w:xAlign="center" w:y="6408" w:anchorLock="1"/>
      </w:pPr>
      <w:r>
        <w:fldChar w:fldCharType="begin">
          <w:ffData>
            <w:name w:val="StdEnglishName"/>
            <w:enabled/>
            <w:calcOnExit w:val="0"/>
            <w:textInput>
              <w:default w:val="点击此处添加标准英文译名"/>
            </w:textInput>
          </w:ffData>
        </w:fldChar>
      </w:r>
      <w:r w:rsidR="005B2E40">
        <w:instrText xml:space="preserve"> FORMTEXT </w:instrText>
      </w:r>
      <w:r>
        <w:fldChar w:fldCharType="separate"/>
      </w:r>
      <w:bookmarkStart w:id="12" w:name="OLE_LINK2"/>
      <w:r w:rsidR="005B2E40">
        <w:rPr>
          <w:rFonts w:hint="eastAsia"/>
        </w:rPr>
        <w:t xml:space="preserve">Logistics enterprises </w:t>
      </w:r>
      <w:bookmarkEnd w:id="12"/>
      <w:r w:rsidR="005B2E40">
        <w:rPr>
          <w:rFonts w:hint="eastAsia"/>
        </w:rPr>
        <w:t>chemical Products Road Transport Service Requirements and Capability Evaluation Index</w:t>
      </w:r>
      <w:r>
        <w:fldChar w:fldCharType="end"/>
      </w:r>
      <w:bookmarkEnd w:id="11"/>
    </w:p>
    <w:bookmarkStart w:id="13" w:name="YZBS"/>
    <w:p w:rsidR="008D2D89" w:rsidRDefault="008D2D89">
      <w:pPr>
        <w:pStyle w:val="afb"/>
        <w:framePr w:w="9639" w:h="6917" w:hRule="exact" w:wrap="around" w:vAnchor="page" w:hAnchor="page" w:xAlign="center" w:y="6408" w:anchorLock="1"/>
      </w:pPr>
      <w:r>
        <w:fldChar w:fldCharType="begin">
          <w:ffData>
            <w:name w:val="YZBS"/>
            <w:enabled/>
            <w:calcOnExit w:val="0"/>
            <w:textInput>
              <w:default w:val="点击此处添加与国际标准一致性程度的标识"/>
            </w:textInput>
          </w:ffData>
        </w:fldChar>
      </w:r>
      <w:r w:rsidR="005B2E40">
        <w:instrText xml:space="preserve"> FORMTEXT </w:instrText>
      </w:r>
      <w:r>
        <w:fldChar w:fldCharType="separate"/>
      </w:r>
      <w:r w:rsidR="005B2E40">
        <w:rPr>
          <w:rFonts w:hint="eastAsia"/>
        </w:rPr>
        <w:t>点击此处添加与国际标准一致性程度的标识</w:t>
      </w:r>
      <w:r>
        <w:fldChar w:fldCharType="end"/>
      </w:r>
      <w:bookmarkEnd w:id="13"/>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8D2D89">
        <w:tc>
          <w:tcPr>
            <w:tcW w:w="9855" w:type="dxa"/>
            <w:tcBorders>
              <w:top w:val="nil"/>
              <w:left w:val="nil"/>
              <w:bottom w:val="nil"/>
              <w:right w:val="nil"/>
            </w:tcBorders>
          </w:tcPr>
          <w:p w:rsidR="008D2D89" w:rsidRDefault="00B06897">
            <w:pPr>
              <w:pStyle w:val="afff"/>
              <w:framePr w:w="9639" w:h="6917" w:hRule="exact" w:wrap="around" w:vAnchor="page" w:hAnchor="page" w:xAlign="center" w:y="6408" w:anchorLock="1"/>
            </w:pPr>
            <w:r>
              <w:rPr>
                <w:noProof/>
              </w:rPr>
              <mc:AlternateContent>
                <mc:Choice Requires="wps">
                  <w:drawing>
                    <wp:anchor distT="0" distB="0" distL="114300" distR="114300" simplePos="0" relativeHeight="251656192" behindDoc="1" locked="1" layoutInCell="1" allowOverlap="1">
                      <wp:simplePos x="0" y="0"/>
                      <wp:positionH relativeFrom="column">
                        <wp:posOffset>2200910</wp:posOffset>
                      </wp:positionH>
                      <wp:positionV relativeFrom="paragraph">
                        <wp:posOffset>4281805</wp:posOffset>
                      </wp:positionV>
                      <wp:extent cx="1333500" cy="177800"/>
                      <wp:effectExtent l="0" t="0" r="0" b="0"/>
                      <wp:wrapNone/>
                      <wp:docPr id="6"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778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6286D" id="RQ" o:spid="_x0000_s1026" style="position:absolute;left:0;text-align:left;margin-left:173.3pt;margin-top:337.15pt;width:105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" stroked="f">
                      <w10:anchorlock/>
                    </v:rect>
                  </w:pict>
                </mc:Fallback>
              </mc:AlternateContent>
            </w:r>
            <w:r w:rsidR="008D2D89">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14" w:name="LB"/>
            <w:r w:rsidR="005B2E40">
              <w:instrText xml:space="preserve"> FORMDROPDOWN </w:instrText>
            </w:r>
            <w:r w:rsidR="00735D6C">
              <w:fldChar w:fldCharType="separate"/>
            </w:r>
            <w:r w:rsidR="008D2D89">
              <w:fldChar w:fldCharType="end"/>
            </w:r>
            <w:bookmarkEnd w:id="14"/>
          </w:p>
        </w:tc>
      </w:tr>
      <w:bookmarkStart w:id="15" w:name="WCRQ"/>
      <w:tr w:rsidR="008D2D89">
        <w:tc>
          <w:tcPr>
            <w:tcW w:w="9855" w:type="dxa"/>
            <w:tcBorders>
              <w:top w:val="nil"/>
              <w:left w:val="nil"/>
              <w:bottom w:val="nil"/>
              <w:right w:val="nil"/>
            </w:tcBorders>
          </w:tcPr>
          <w:p w:rsidR="008D2D89" w:rsidRDefault="008D2D89">
            <w:pPr>
              <w:pStyle w:val="affe"/>
              <w:framePr w:w="9639" w:h="6917" w:hRule="exact" w:wrap="around" w:vAnchor="page" w:hAnchor="page" w:xAlign="center" w:y="6408" w:anchorLock="1"/>
            </w:pPr>
            <w:r>
              <w:fldChar w:fldCharType="begin">
                <w:ffData>
                  <w:name w:val="WCRQ"/>
                  <w:enabled/>
                  <w:calcOnExit w:val="0"/>
                  <w:textInput/>
                </w:ffData>
              </w:fldChar>
            </w:r>
            <w:r w:rsidR="005B2E40">
              <w:instrText xml:space="preserve"> FORMTEXT </w:instrText>
            </w:r>
            <w:r>
              <w:fldChar w:fldCharType="separate"/>
            </w:r>
            <w:r w:rsidR="005B2E40">
              <w:t>     </w:t>
            </w:r>
            <w:r>
              <w:fldChar w:fldCharType="end"/>
            </w:r>
            <w:bookmarkEnd w:id="15"/>
          </w:p>
        </w:tc>
      </w:tr>
    </w:tbl>
    <w:bookmarkStart w:id="16" w:name="FY"/>
    <w:p w:rsidR="008D2D89" w:rsidRDefault="008D2D89">
      <w:pPr>
        <w:pStyle w:val="affff8"/>
        <w:framePr w:w="3997" w:h="471" w:hRule="exact" w:vSpace="181" w:wrap="around" w:vAnchor="page" w:hAnchor="page" w:x="1419" w:y="14097" w:anchorLock="1"/>
      </w:pPr>
      <w:r>
        <w:rPr>
          <w:rFonts w:ascii="黑体"/>
        </w:rPr>
        <w:fldChar w:fldCharType="begin">
          <w:ffData>
            <w:name w:val="FY"/>
            <w:enabled/>
            <w:calcOnExit w:val="0"/>
            <w:entryMacro w:val="ShowHelp8"/>
            <w:textInput>
              <w:default w:val="XXXX"/>
              <w:maxLength w:val="4"/>
            </w:textInput>
          </w:ffData>
        </w:fldChar>
      </w:r>
      <w:r w:rsidR="005B2E40">
        <w:rPr>
          <w:rFonts w:ascii="黑体"/>
        </w:rPr>
        <w:instrText xml:space="preserve"> FORMTEXT </w:instrText>
      </w:r>
      <w:r>
        <w:rPr>
          <w:rFonts w:ascii="黑体"/>
        </w:rPr>
      </w:r>
      <w:r>
        <w:rPr>
          <w:rFonts w:ascii="黑体"/>
        </w:rPr>
        <w:fldChar w:fldCharType="separate"/>
      </w:r>
      <w:r w:rsidR="005B2E40">
        <w:rPr>
          <w:rFonts w:ascii="黑体"/>
        </w:rPr>
        <w:t>XXXX</w:t>
      </w:r>
      <w:r>
        <w:rPr>
          <w:rFonts w:ascii="黑体"/>
        </w:rPr>
        <w:fldChar w:fldCharType="end"/>
      </w:r>
      <w:bookmarkEnd w:id="16"/>
      <w:r w:rsidR="005B2E40">
        <w:t xml:space="preserve"> </w:t>
      </w:r>
      <w:r w:rsidR="005B2E40">
        <w:rPr>
          <w:rFonts w:ascii="黑体"/>
        </w:rPr>
        <w:t>-</w:t>
      </w:r>
      <w:r w:rsidR="005B2E40">
        <w:t xml:space="preserve"> </w:t>
      </w:r>
      <w:r>
        <w:rPr>
          <w:rFonts w:ascii="黑体"/>
        </w:rPr>
        <w:fldChar w:fldCharType="begin">
          <w:ffData>
            <w:name w:val="FM"/>
            <w:enabled/>
            <w:calcOnExit w:val="0"/>
            <w:entryMacro w:val="ShowHelp8"/>
            <w:textInput>
              <w:default w:val="XX"/>
              <w:maxLength w:val="2"/>
            </w:textInput>
          </w:ffData>
        </w:fldChar>
      </w:r>
      <w:r w:rsidR="005B2E40">
        <w:rPr>
          <w:rFonts w:ascii="黑体"/>
        </w:rPr>
        <w:instrText xml:space="preserve"> FORMTEXT </w:instrText>
      </w:r>
      <w:r>
        <w:rPr>
          <w:rFonts w:ascii="黑体"/>
        </w:rPr>
      </w:r>
      <w:r>
        <w:rPr>
          <w:rFonts w:ascii="黑体"/>
        </w:rPr>
        <w:fldChar w:fldCharType="separate"/>
      </w:r>
      <w:r w:rsidR="005B2E40">
        <w:rPr>
          <w:rFonts w:ascii="黑体"/>
        </w:rPr>
        <w:t>XX</w:t>
      </w:r>
      <w:r>
        <w:rPr>
          <w:rFonts w:ascii="黑体"/>
        </w:rPr>
        <w:fldChar w:fldCharType="end"/>
      </w:r>
      <w:r w:rsidR="005B2E40">
        <w:t xml:space="preserve"> </w:t>
      </w:r>
      <w:r w:rsidR="005B2E40">
        <w:rPr>
          <w:rFonts w:ascii="黑体"/>
        </w:rPr>
        <w:t>-</w:t>
      </w:r>
      <w:r w:rsidR="005B2E40">
        <w:t xml:space="preserve"> </w:t>
      </w:r>
      <w:bookmarkStart w:id="17" w:name="FD"/>
      <w:r>
        <w:rPr>
          <w:rFonts w:ascii="黑体"/>
        </w:rPr>
        <w:fldChar w:fldCharType="begin">
          <w:ffData>
            <w:name w:val="FD"/>
            <w:enabled/>
            <w:calcOnExit w:val="0"/>
            <w:entryMacro w:val="ShowHelp8"/>
            <w:textInput>
              <w:default w:val="XX"/>
              <w:maxLength w:val="2"/>
            </w:textInput>
          </w:ffData>
        </w:fldChar>
      </w:r>
      <w:r w:rsidR="005B2E40">
        <w:rPr>
          <w:rFonts w:ascii="黑体"/>
        </w:rPr>
        <w:instrText xml:space="preserve"> FORMTEXT </w:instrText>
      </w:r>
      <w:r>
        <w:rPr>
          <w:rFonts w:ascii="黑体"/>
        </w:rPr>
      </w:r>
      <w:r>
        <w:rPr>
          <w:rFonts w:ascii="黑体"/>
        </w:rPr>
        <w:fldChar w:fldCharType="separate"/>
      </w:r>
      <w:r w:rsidR="005B2E40">
        <w:rPr>
          <w:rFonts w:ascii="黑体"/>
        </w:rPr>
        <w:t>XX</w:t>
      </w:r>
      <w:r>
        <w:rPr>
          <w:rFonts w:ascii="黑体"/>
        </w:rPr>
        <w:fldChar w:fldCharType="end"/>
      </w:r>
      <w:bookmarkEnd w:id="17"/>
      <w:r w:rsidR="005B2E40">
        <w:rPr>
          <w:rFonts w:hint="eastAsia"/>
        </w:rPr>
        <w:t>发布</w:t>
      </w:r>
      <w:r w:rsidR="00B06897">
        <w:rPr>
          <w:noProof/>
        </w:rPr>
        <mc:AlternateContent>
          <mc:Choice Requires="wps">
            <w:drawing>
              <wp:anchor distT="4294967295" distB="4294967295" distL="114300" distR="114300" simplePos="0" relativeHeight="251658240" behindDoc="0" locked="1" layoutInCell="1" allowOverlap="1">
                <wp:simplePos x="0" y="0"/>
                <wp:positionH relativeFrom="column">
                  <wp:posOffset>-635</wp:posOffset>
                </wp:positionH>
                <wp:positionV relativeFrom="page">
                  <wp:posOffset>9251949</wp:posOffset>
                </wp:positionV>
                <wp:extent cx="3181985" cy="0"/>
                <wp:effectExtent l="0" t="0" r="18415"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98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F565537" id="Line 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5pt,728.5pt" to="250.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">
                <w10:wrap anchory="page"/>
                <w10:anchorlock/>
              </v:line>
            </w:pict>
          </mc:Fallback>
        </mc:AlternateContent>
      </w:r>
    </w:p>
    <w:bookmarkStart w:id="18" w:name="SY"/>
    <w:p w:rsidR="008D2D89" w:rsidRDefault="008D2D89">
      <w:pPr>
        <w:pStyle w:val="afffffd"/>
        <w:framePr w:w="3997" w:h="471" w:hRule="exact" w:vSpace="181" w:wrap="around" w:vAnchor="page" w:hAnchor="page" w:x="7089" w:y="14097" w:anchorLock="1"/>
      </w:pPr>
      <w:r>
        <w:rPr>
          <w:rFonts w:ascii="黑体"/>
        </w:rPr>
        <w:fldChar w:fldCharType="begin">
          <w:ffData>
            <w:name w:val="SY"/>
            <w:enabled/>
            <w:calcOnExit w:val="0"/>
            <w:entryMacro w:val="ShowHelp9"/>
            <w:textInput>
              <w:default w:val="XXXX"/>
              <w:maxLength w:val="4"/>
            </w:textInput>
          </w:ffData>
        </w:fldChar>
      </w:r>
      <w:r w:rsidR="005B2E40">
        <w:rPr>
          <w:rFonts w:ascii="黑体"/>
        </w:rPr>
        <w:instrText xml:space="preserve"> FORMTEXT </w:instrText>
      </w:r>
      <w:r>
        <w:rPr>
          <w:rFonts w:ascii="黑体"/>
        </w:rPr>
      </w:r>
      <w:r>
        <w:rPr>
          <w:rFonts w:ascii="黑体"/>
        </w:rPr>
        <w:fldChar w:fldCharType="separate"/>
      </w:r>
      <w:r w:rsidR="005B2E40">
        <w:rPr>
          <w:rFonts w:ascii="黑体"/>
        </w:rPr>
        <w:t>XXXX</w:t>
      </w:r>
      <w:r>
        <w:rPr>
          <w:rFonts w:ascii="黑体"/>
        </w:rPr>
        <w:fldChar w:fldCharType="end"/>
      </w:r>
      <w:bookmarkEnd w:id="18"/>
      <w:r w:rsidR="005B2E40">
        <w:t xml:space="preserve"> </w:t>
      </w:r>
      <w:r w:rsidR="005B2E40">
        <w:rPr>
          <w:rFonts w:ascii="黑体"/>
        </w:rPr>
        <w:t>-</w:t>
      </w:r>
      <w:r w:rsidR="005B2E40">
        <w:t xml:space="preserve"> </w:t>
      </w:r>
      <w:bookmarkStart w:id="19" w:name="SM"/>
      <w:r>
        <w:rPr>
          <w:rFonts w:ascii="黑体"/>
        </w:rPr>
        <w:fldChar w:fldCharType="begin">
          <w:ffData>
            <w:name w:val="SM"/>
            <w:enabled/>
            <w:calcOnExit w:val="0"/>
            <w:entryMacro w:val="ShowHelp9"/>
            <w:textInput>
              <w:default w:val="XX"/>
              <w:maxLength w:val="2"/>
            </w:textInput>
          </w:ffData>
        </w:fldChar>
      </w:r>
      <w:r w:rsidR="005B2E40">
        <w:rPr>
          <w:rFonts w:ascii="黑体"/>
        </w:rPr>
        <w:instrText xml:space="preserve"> FORMTEXT </w:instrText>
      </w:r>
      <w:r>
        <w:rPr>
          <w:rFonts w:ascii="黑体"/>
        </w:rPr>
      </w:r>
      <w:r>
        <w:rPr>
          <w:rFonts w:ascii="黑体"/>
        </w:rPr>
        <w:fldChar w:fldCharType="separate"/>
      </w:r>
      <w:r w:rsidR="005B2E40">
        <w:rPr>
          <w:rFonts w:ascii="黑体"/>
        </w:rPr>
        <w:t>XX</w:t>
      </w:r>
      <w:r>
        <w:rPr>
          <w:rFonts w:ascii="黑体"/>
        </w:rPr>
        <w:fldChar w:fldCharType="end"/>
      </w:r>
      <w:bookmarkEnd w:id="19"/>
      <w:r w:rsidR="005B2E40">
        <w:t xml:space="preserve"> </w:t>
      </w:r>
      <w:r w:rsidR="005B2E40">
        <w:rPr>
          <w:rFonts w:ascii="黑体"/>
        </w:rPr>
        <w:t>-</w:t>
      </w:r>
      <w:r w:rsidR="005B2E40">
        <w:t xml:space="preserve"> </w:t>
      </w:r>
      <w:bookmarkStart w:id="20" w:name="SD"/>
      <w:r>
        <w:rPr>
          <w:rFonts w:ascii="黑体"/>
        </w:rPr>
        <w:fldChar w:fldCharType="begin">
          <w:ffData>
            <w:name w:val="SD"/>
            <w:enabled/>
            <w:calcOnExit w:val="0"/>
            <w:entryMacro w:val="ShowHelp9"/>
            <w:textInput>
              <w:default w:val="XX"/>
              <w:maxLength w:val="2"/>
            </w:textInput>
          </w:ffData>
        </w:fldChar>
      </w:r>
      <w:r w:rsidR="005B2E40">
        <w:rPr>
          <w:rFonts w:ascii="黑体"/>
        </w:rPr>
        <w:instrText xml:space="preserve"> FORMTEXT </w:instrText>
      </w:r>
      <w:r>
        <w:rPr>
          <w:rFonts w:ascii="黑体"/>
        </w:rPr>
      </w:r>
      <w:r>
        <w:rPr>
          <w:rFonts w:ascii="黑体"/>
        </w:rPr>
        <w:fldChar w:fldCharType="separate"/>
      </w:r>
      <w:r w:rsidR="005B2E40">
        <w:rPr>
          <w:rFonts w:ascii="黑体"/>
        </w:rPr>
        <w:t>XX</w:t>
      </w:r>
      <w:r>
        <w:rPr>
          <w:rFonts w:ascii="黑体"/>
        </w:rPr>
        <w:fldChar w:fldCharType="end"/>
      </w:r>
      <w:bookmarkEnd w:id="20"/>
      <w:r w:rsidR="005B2E40">
        <w:rPr>
          <w:rFonts w:hint="eastAsia"/>
        </w:rPr>
        <w:t>实施</w:t>
      </w:r>
    </w:p>
    <w:p w:rsidR="008D2D89" w:rsidRDefault="00B06897">
      <w:pPr>
        <w:pStyle w:val="afffff6"/>
        <w:framePr w:w="7938" w:h="1134" w:hRule="exact" w:hSpace="125" w:vSpace="181" w:wrap="around" w:vAnchor="page" w:hAnchor="page" w:x="2150" w:y="15310" w:anchorLock="1"/>
      </w:pPr>
      <w:bookmarkStart w:id="21" w:name="fm"/>
      <w:r>
        <w:rPr>
          <w:noProof/>
          <w:w w:val="100"/>
        </w:rPr>
        <mc:AlternateContent>
          <mc:Choice Requires="wps">
            <w:drawing>
              <wp:anchor distT="0" distB="0" distL="114300" distR="114300" simplePos="0" relativeHeight="251655168" behindDoc="1" locked="0" layoutInCell="1" allowOverlap="1">
                <wp:simplePos x="0" y="0"/>
                <wp:positionH relativeFrom="column">
                  <wp:posOffset>1810385</wp:posOffset>
                </wp:positionH>
                <wp:positionV relativeFrom="paragraph">
                  <wp:posOffset>-3942715</wp:posOffset>
                </wp:positionV>
                <wp:extent cx="660400" cy="158115"/>
                <wp:effectExtent l="0" t="0" r="0" b="0"/>
                <wp:wrapNone/>
                <wp:docPr id="4"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15811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02B1D" id="LB" o:spid="_x0000_s1026" style="position:absolute;left:0;text-align:left;margin-left:142.55pt;margin-top:-310.45pt;width:52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" stroked="f"/>
            </w:pict>
          </mc:Fallback>
        </mc:AlternateContent>
      </w:r>
      <w:r>
        <w:rPr>
          <w:noProof/>
          <w:w w:val="100"/>
        </w:rPr>
        <mc:AlternateContent>
          <mc:Choice Requires="wps">
            <w:drawing>
              <wp:anchor distT="0" distB="0" distL="114300" distR="114300" simplePos="0" relativeHeight="251654144" behindDoc="1" locked="0" layoutInCell="1" allowOverlap="1">
                <wp:simplePos x="0" y="0"/>
                <wp:positionH relativeFrom="column">
                  <wp:posOffset>4413885</wp:posOffset>
                </wp:positionH>
                <wp:positionV relativeFrom="paragraph">
                  <wp:posOffset>-7435215</wp:posOffset>
                </wp:positionV>
                <wp:extent cx="594360" cy="118745"/>
                <wp:effectExtent l="0" t="0" r="0" b="0"/>
                <wp:wrapNone/>
                <wp:docPr id="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11874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070AF" id="DT" o:spid="_x0000_s1026" style="position:absolute;left:0;text-align:left;margin-left:347.55pt;margin-top:-585.45pt;width:46.8pt;height: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" stroked="f"/>
            </w:pict>
          </mc:Fallback>
        </mc:AlternateContent>
      </w:r>
      <w:r>
        <w:rPr>
          <w:noProof/>
          <w:w w:val="100"/>
        </w:rPr>
        <mc:AlternateContent>
          <mc:Choice Requires="wps">
            <w:drawing>
              <wp:anchor distT="4294967295" distB="4294967295" distL="114300" distR="114300" simplePos="0" relativeHeight="251659264" behindDoc="0" locked="0" layoutInCell="1" allowOverlap="1">
                <wp:simplePos x="0" y="0"/>
                <wp:positionH relativeFrom="column">
                  <wp:posOffset>-464820</wp:posOffset>
                </wp:positionH>
                <wp:positionV relativeFrom="paragraph">
                  <wp:posOffset>-7021196</wp:posOffset>
                </wp:positionV>
                <wp:extent cx="3181985" cy="0"/>
                <wp:effectExtent l="0" t="0" r="18415"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98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6164C37" id="Line 7"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552.85pt" to="213.95pt,-5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"/>
            </w:pict>
          </mc:Fallback>
        </mc:AlternateContent>
      </w:r>
      <w:r w:rsidR="008D2D89">
        <w:fldChar w:fldCharType="begin">
          <w:ffData>
            <w:name w:val="fm"/>
            <w:enabled/>
            <w:calcOnExit w:val="0"/>
            <w:textInput/>
          </w:ffData>
        </w:fldChar>
      </w:r>
      <w:r w:rsidR="005B2E40">
        <w:instrText xml:space="preserve"> FORMTEXT </w:instrText>
      </w:r>
      <w:r w:rsidR="008D2D89">
        <w:fldChar w:fldCharType="separate"/>
      </w:r>
      <w:r w:rsidR="005B2E40">
        <w:rPr>
          <w:rFonts w:hint="eastAsia"/>
        </w:rPr>
        <w:t>中华人民共和国发展和改革委员会</w:t>
      </w:r>
      <w:r w:rsidR="008D2D89">
        <w:fldChar w:fldCharType="end"/>
      </w:r>
      <w:bookmarkEnd w:id="21"/>
      <w:r w:rsidR="005B2E40">
        <w:t>   </w:t>
      </w:r>
      <w:r w:rsidR="005B2E40">
        <w:rPr>
          <w:rStyle w:val="af8"/>
          <w:rFonts w:hint="eastAsia"/>
        </w:rPr>
        <w:t>发布</w:t>
      </w:r>
    </w:p>
    <w:p w:rsidR="008D2D89" w:rsidRDefault="008D2D89">
      <w:pPr>
        <w:pStyle w:val="ad"/>
        <w:sectPr w:rsidR="008D2D89">
          <w:pgSz w:w="11906" w:h="16838"/>
          <w:pgMar w:top="567" w:right="850" w:bottom="1134" w:left="1418" w:header="0" w:footer="0" w:gutter="0"/>
          <w:pgNumType w:start="1"/>
          <w:cols w:space="720"/>
          <w:docGrid w:type="lines" w:linePitch="312"/>
        </w:sectPr>
      </w:pPr>
    </w:p>
    <w:p w:rsidR="008D2D89" w:rsidRDefault="005B2E40">
      <w:pPr>
        <w:pStyle w:val="afff0"/>
      </w:pPr>
      <w:bookmarkStart w:id="22" w:name="_Toc385787434"/>
      <w:bookmarkStart w:id="23" w:name="_Toc385787075"/>
      <w:bookmarkStart w:id="24" w:name="_Toc385787751"/>
      <w:bookmarkStart w:id="25" w:name="_Toc385787765"/>
      <w:bookmarkStart w:id="26" w:name="_Toc385787410"/>
      <w:bookmarkStart w:id="27" w:name="_Toc385787455"/>
      <w:r>
        <w:rPr>
          <w:rFonts w:hint="eastAsia"/>
        </w:rPr>
        <w:lastRenderedPageBreak/>
        <w:t>目</w:t>
      </w:r>
      <w:bookmarkStart w:id="28" w:name="BKML"/>
      <w:r>
        <w:rPr>
          <w:rFonts w:ascii="Cambria Math" w:hAnsi="Cambria Math" w:cs="Cambria Math"/>
        </w:rPr>
        <w:t>  </w:t>
      </w:r>
      <w:r>
        <w:rPr>
          <w:rFonts w:hint="eastAsia"/>
        </w:rPr>
        <w:t>次</w:t>
      </w:r>
      <w:bookmarkEnd w:id="28"/>
    </w:p>
    <w:p w:rsidR="008D2D89" w:rsidRDefault="008D2D89">
      <w:pPr>
        <w:pStyle w:val="ad"/>
      </w:pPr>
    </w:p>
    <w:p w:rsidR="008D2D89" w:rsidRDefault="008D2D89">
      <w:pPr>
        <w:pStyle w:val="ad"/>
      </w:pPr>
    </w:p>
    <w:p w:rsidR="008D2D89" w:rsidRDefault="005B2E40" w:rsidP="00E253F0">
      <w:pPr>
        <w:pStyle w:val="1"/>
        <w:tabs>
          <w:tab w:val="clear" w:pos="9241"/>
          <w:tab w:val="right" w:leader="dot" w:pos="9354"/>
        </w:tabs>
        <w:spacing w:beforeLines="0" w:after="78"/>
      </w:pPr>
      <w:bookmarkStart w:id="29" w:name="OLE_LINK3"/>
      <w:r>
        <w:rPr>
          <w:rFonts w:hint="eastAsia"/>
          <w:lang w:val="zh-CN"/>
        </w:rPr>
        <w:t>前言</w:t>
      </w:r>
      <w:r>
        <w:rPr>
          <w:lang w:val="zh-CN"/>
        </w:rPr>
        <w:tab/>
      </w:r>
      <w:r>
        <w:rPr>
          <w:rFonts w:hint="eastAsia"/>
          <w:lang w:val="zh-CN"/>
        </w:rPr>
        <w:t>Ⅱ</w:t>
      </w:r>
    </w:p>
    <w:p w:rsidR="008D2D89" w:rsidRDefault="005B2E40" w:rsidP="00E253F0">
      <w:pPr>
        <w:pStyle w:val="1"/>
        <w:tabs>
          <w:tab w:val="clear" w:pos="9241"/>
          <w:tab w:val="right" w:leader="dot" w:pos="9354"/>
        </w:tabs>
        <w:spacing w:beforeLines="0" w:after="78"/>
      </w:pPr>
      <w:r>
        <w:rPr>
          <w:rFonts w:hint="eastAsia"/>
        </w:rPr>
        <w:t>1范围</w:t>
      </w:r>
      <w:r>
        <w:rPr>
          <w:lang w:val="zh-CN"/>
        </w:rPr>
        <w:tab/>
      </w:r>
      <w:r>
        <w:rPr>
          <w:rFonts w:hint="eastAsia"/>
          <w:lang w:val="zh-CN"/>
        </w:rPr>
        <w:t>Ⅲ</w:t>
      </w:r>
    </w:p>
    <w:p w:rsidR="008D2D89" w:rsidRDefault="005B2E40" w:rsidP="00E253F0">
      <w:pPr>
        <w:pStyle w:val="1"/>
        <w:tabs>
          <w:tab w:val="clear" w:pos="9241"/>
          <w:tab w:val="right" w:leader="dot" w:pos="9354"/>
        </w:tabs>
        <w:spacing w:beforeLines="0" w:after="78"/>
      </w:pPr>
      <w:r>
        <w:rPr>
          <w:rFonts w:hint="eastAsia"/>
        </w:rPr>
        <w:t>2规范性引用文件</w:t>
      </w:r>
      <w:r>
        <w:rPr>
          <w:lang w:val="zh-CN"/>
        </w:rPr>
        <w:tab/>
      </w:r>
      <w:r>
        <w:rPr>
          <w:rFonts w:hint="eastAsia"/>
          <w:lang w:val="zh-CN"/>
        </w:rPr>
        <w:t>Ⅲ</w:t>
      </w:r>
    </w:p>
    <w:p w:rsidR="008D2D89" w:rsidRDefault="005B2E40" w:rsidP="00E253F0">
      <w:pPr>
        <w:pStyle w:val="1"/>
        <w:tabs>
          <w:tab w:val="clear" w:pos="9241"/>
          <w:tab w:val="right" w:leader="dot" w:pos="9354"/>
        </w:tabs>
        <w:spacing w:beforeLines="0" w:after="78"/>
      </w:pPr>
      <w:r>
        <w:rPr>
          <w:rFonts w:hint="eastAsia"/>
        </w:rPr>
        <w:t>3术语和定义</w:t>
      </w:r>
      <w:r>
        <w:rPr>
          <w:lang w:val="zh-CN"/>
        </w:rPr>
        <w:tab/>
      </w:r>
      <w:r>
        <w:rPr>
          <w:rFonts w:hint="eastAsia"/>
          <w:lang w:val="zh-CN"/>
        </w:rPr>
        <w:t>Ⅲ</w:t>
      </w:r>
    </w:p>
    <w:p w:rsidR="008D2D89" w:rsidRDefault="005B2E40" w:rsidP="00E253F0">
      <w:pPr>
        <w:pStyle w:val="1"/>
        <w:tabs>
          <w:tab w:val="clear" w:pos="9241"/>
          <w:tab w:val="right" w:leader="dot" w:pos="9354"/>
        </w:tabs>
        <w:spacing w:beforeLines="0" w:after="78"/>
      </w:pPr>
      <w:r>
        <w:rPr>
          <w:rFonts w:hint="eastAsia"/>
          <w:lang w:val="zh-CN"/>
        </w:rPr>
        <w:t>4基本要求</w:t>
      </w:r>
      <w:r>
        <w:rPr>
          <w:lang w:val="zh-CN"/>
        </w:rPr>
        <w:tab/>
      </w:r>
      <w:r>
        <w:rPr>
          <w:rFonts w:hint="eastAsia"/>
          <w:lang w:val="zh-CN"/>
        </w:rPr>
        <w:t>Ⅲ</w:t>
      </w:r>
    </w:p>
    <w:p w:rsidR="008D2D89" w:rsidRDefault="005B2E40" w:rsidP="00E253F0">
      <w:pPr>
        <w:pStyle w:val="1"/>
        <w:tabs>
          <w:tab w:val="clear" w:pos="9241"/>
          <w:tab w:val="right" w:leader="dot" w:pos="9354"/>
        </w:tabs>
        <w:spacing w:beforeLines="0" w:after="78"/>
      </w:pPr>
      <w:r>
        <w:rPr>
          <w:rFonts w:hint="eastAsia"/>
          <w:lang w:val="zh-CN"/>
        </w:rPr>
        <w:t>5</w:t>
      </w:r>
      <w:r>
        <w:rPr>
          <w:rFonts w:hint="eastAsia"/>
        </w:rPr>
        <w:t>道</w:t>
      </w:r>
      <w:r>
        <w:rPr>
          <w:rFonts w:hint="eastAsia"/>
          <w:lang w:val="zh-CN"/>
        </w:rPr>
        <w:t>路运输企业服务类型、能力级别划分及评估指标</w:t>
      </w:r>
      <w:r>
        <w:rPr>
          <w:lang w:val="zh-CN"/>
        </w:rPr>
        <w:tab/>
      </w:r>
      <w:r>
        <w:rPr>
          <w:rFonts w:hint="eastAsia"/>
          <w:lang w:val="zh-CN"/>
        </w:rPr>
        <w:t>Ⅴ</w:t>
      </w:r>
    </w:p>
    <w:p w:rsidR="008D2D89" w:rsidRDefault="005B2E40" w:rsidP="00E253F0">
      <w:pPr>
        <w:pStyle w:val="1"/>
        <w:tabs>
          <w:tab w:val="clear" w:pos="9241"/>
          <w:tab w:val="right" w:leader="dot" w:pos="9354"/>
        </w:tabs>
        <w:spacing w:beforeLines="0" w:after="78"/>
      </w:pPr>
      <w:r>
        <w:rPr>
          <w:rFonts w:hint="eastAsia"/>
          <w:lang w:val="zh-CN"/>
        </w:rPr>
        <w:t>参考文献</w:t>
      </w:r>
      <w:r>
        <w:rPr>
          <w:lang w:val="zh-CN"/>
        </w:rPr>
        <w:tab/>
      </w:r>
      <w:r>
        <w:rPr>
          <w:rFonts w:hint="eastAsia"/>
          <w:lang w:val="zh-CN"/>
        </w:rPr>
        <w:t>Ⅶ</w:t>
      </w:r>
    </w:p>
    <w:bookmarkEnd w:id="29"/>
    <w:p w:rsidR="008D2D89" w:rsidRDefault="005B2E40" w:rsidP="00E253F0">
      <w:pPr>
        <w:pStyle w:val="1"/>
        <w:spacing w:beforeLines="0" w:after="78"/>
        <w:rPr>
          <w:rFonts w:ascii="Calibri" w:hAnsi="Calibri"/>
          <w:szCs w:val="22"/>
        </w:rPr>
      </w:pPr>
      <w:r>
        <w:rPr>
          <w:rFonts w:ascii="Calibri" w:hAnsi="Calibri"/>
          <w:szCs w:val="22"/>
        </w:rPr>
        <w:t xml:space="preserve"> </w:t>
      </w:r>
    </w:p>
    <w:p w:rsidR="008D2D89" w:rsidRDefault="008D2D89">
      <w:pPr>
        <w:pStyle w:val="ad"/>
        <w:ind w:firstLine="560"/>
        <w:rPr>
          <w:sz w:val="28"/>
          <w:szCs w:val="28"/>
        </w:rPr>
      </w:pPr>
    </w:p>
    <w:p w:rsidR="008D2D89" w:rsidRDefault="005B2E40">
      <w:pPr>
        <w:pStyle w:val="affff6"/>
        <w:ind w:firstLine="420"/>
      </w:pPr>
      <w:bookmarkStart w:id="30" w:name="_Toc385788388"/>
      <w:r>
        <w:rPr>
          <w:rFonts w:hint="eastAsia"/>
        </w:rPr>
        <w:lastRenderedPageBreak/>
        <w:t>前</w:t>
      </w:r>
      <w:bookmarkStart w:id="31" w:name="BKQY"/>
      <w:r>
        <w:rPr>
          <w:rFonts w:ascii="Cambria Math" w:hAnsi="Cambria Math" w:cs="Cambria Math"/>
        </w:rPr>
        <w:t>  </w:t>
      </w:r>
      <w:r>
        <w:rPr>
          <w:rFonts w:hint="eastAsia"/>
        </w:rPr>
        <w:t>言</w:t>
      </w:r>
      <w:bookmarkEnd w:id="22"/>
      <w:bookmarkEnd w:id="23"/>
      <w:bookmarkEnd w:id="24"/>
      <w:bookmarkEnd w:id="25"/>
      <w:bookmarkEnd w:id="26"/>
      <w:bookmarkEnd w:id="27"/>
      <w:bookmarkEnd w:id="30"/>
      <w:bookmarkEnd w:id="31"/>
    </w:p>
    <w:p w:rsidR="008D2D89" w:rsidRDefault="005B2E40">
      <w:pPr>
        <w:pStyle w:val="ad"/>
      </w:pPr>
      <w:r>
        <w:rPr>
          <w:rFonts w:hint="eastAsia"/>
        </w:rPr>
        <w:t>本标准按照GB/T 1.1-2009给出的规则起草。</w:t>
      </w:r>
    </w:p>
    <w:p w:rsidR="008D2D89" w:rsidRDefault="005B2E40">
      <w:pPr>
        <w:pStyle w:val="ad"/>
      </w:pPr>
      <w:r>
        <w:rPr>
          <w:rFonts w:hint="eastAsia"/>
        </w:rPr>
        <w:t>本标准由中国物流与采购联合会提出。</w:t>
      </w:r>
    </w:p>
    <w:p w:rsidR="008D2D89" w:rsidRDefault="005B2E40">
      <w:pPr>
        <w:pStyle w:val="ad"/>
      </w:pPr>
      <w:r>
        <w:rPr>
          <w:rFonts w:hint="eastAsia"/>
        </w:rPr>
        <w:t>本标准由全国物流标准化技术委员会（SAC/TC269）归口。</w:t>
      </w:r>
    </w:p>
    <w:p w:rsidR="008D2D89" w:rsidRDefault="005B2E40">
      <w:pPr>
        <w:pStyle w:val="ad"/>
      </w:pPr>
      <w:r>
        <w:rPr>
          <w:rFonts w:hint="eastAsia"/>
        </w:rPr>
        <w:t>本标准起草单位：中国物流与采购联合会危化品物流分会、中国石化化工销售有限公司、山东京博物流股份有限公司、山东齐鲁物流有限公司、宁波金洋化工物流有限公司、中外运化工国际物流有限公司、东营市海科运输有限责任公司、正本物流有限公司、上海中石化工物流股份有限公司、镇海石化物流有限责任公司、南京三圣物流有限公司、辽宁沿海万通物流有限公司、南京浩宇物流有限公司、宝供物流企业集团有限公司。</w:t>
      </w:r>
    </w:p>
    <w:p w:rsidR="008D2D89" w:rsidRDefault="005B2E40">
      <w:pPr>
        <w:pStyle w:val="ad"/>
      </w:pPr>
      <w:r>
        <w:rPr>
          <w:rFonts w:hint="eastAsia"/>
        </w:rPr>
        <w:t>本标准主要起草人：刘宇航、张国明、许高阳、陈其胜、吴加宝、谭巍、顾明岳、王笃鹏、张海伦、王洪敏、邵敏政、刘智勐、杨文生、张琰</w:t>
      </w:r>
      <w:r>
        <w:rPr>
          <w:rFonts w:hint="eastAsia"/>
          <w:color w:val="000000" w:themeColor="text1"/>
        </w:rPr>
        <w:t>、陈新江、沈启刚</w:t>
      </w:r>
      <w:r>
        <w:rPr>
          <w:rFonts w:hint="eastAsia"/>
        </w:rPr>
        <w:t>。</w:t>
      </w:r>
    </w:p>
    <w:p w:rsidR="008D2D89" w:rsidRDefault="005B2E40">
      <w:pPr>
        <w:pStyle w:val="afff0"/>
      </w:pPr>
      <w:bookmarkStart w:id="32" w:name="StandardName"/>
      <w:r>
        <w:rPr>
          <w:rFonts w:hint="eastAsia"/>
        </w:rPr>
        <w:lastRenderedPageBreak/>
        <w:t>物流企业化工产品道路运输服务要求与能力评估指标</w:t>
      </w:r>
      <w:bookmarkEnd w:id="32"/>
    </w:p>
    <w:p w:rsidR="008D2D89" w:rsidRDefault="005B2E40" w:rsidP="00E253F0">
      <w:pPr>
        <w:pStyle w:val="a"/>
        <w:spacing w:before="312" w:after="312"/>
        <w:ind w:left="0"/>
      </w:pPr>
      <w:bookmarkStart w:id="33" w:name="_Toc385787411"/>
      <w:bookmarkStart w:id="34" w:name="_Toc385786964"/>
      <w:bookmarkStart w:id="35" w:name="_Toc385787766"/>
      <w:bookmarkStart w:id="36" w:name="_Toc385787076"/>
      <w:bookmarkStart w:id="37" w:name="_Toc385787752"/>
      <w:bookmarkStart w:id="38" w:name="_Toc385787456"/>
      <w:bookmarkStart w:id="39" w:name="_Toc385788389"/>
      <w:bookmarkStart w:id="40" w:name="_Toc385787435"/>
      <w:r>
        <w:rPr>
          <w:rFonts w:hint="eastAsia"/>
        </w:rPr>
        <w:t>范围</w:t>
      </w:r>
      <w:bookmarkEnd w:id="33"/>
      <w:bookmarkEnd w:id="34"/>
      <w:bookmarkEnd w:id="35"/>
      <w:bookmarkEnd w:id="36"/>
      <w:bookmarkEnd w:id="37"/>
      <w:bookmarkEnd w:id="38"/>
      <w:bookmarkEnd w:id="39"/>
      <w:bookmarkEnd w:id="40"/>
    </w:p>
    <w:p w:rsidR="008D2D89" w:rsidRDefault="005B2E40">
      <w:pPr>
        <w:pStyle w:val="ad"/>
        <w:rPr>
          <w:rFonts w:hAnsi="宋体"/>
          <w:szCs w:val="21"/>
        </w:rPr>
      </w:pPr>
      <w:r>
        <w:rPr>
          <w:rFonts w:hAnsi="宋体" w:hint="eastAsia"/>
          <w:szCs w:val="21"/>
        </w:rPr>
        <w:t>本标准规定了物流企业从事化工产品道路运输服务所应满足的基本要求，以及化工产品道路运输服务类型、能力级别划分及评估指标。</w:t>
      </w:r>
    </w:p>
    <w:p w:rsidR="008D2D89" w:rsidRDefault="005B2E40">
      <w:pPr>
        <w:pStyle w:val="ad"/>
        <w:rPr>
          <w:rFonts w:hAnsi="宋体"/>
          <w:szCs w:val="21"/>
        </w:rPr>
      </w:pPr>
      <w:bookmarkStart w:id="41" w:name="_Toc385787077"/>
      <w:bookmarkStart w:id="42" w:name="_Toc385786965"/>
      <w:bookmarkStart w:id="43" w:name="_Toc385788390"/>
      <w:bookmarkStart w:id="44" w:name="_Toc385787436"/>
      <w:bookmarkStart w:id="45" w:name="_Toc385787412"/>
      <w:bookmarkStart w:id="46" w:name="_Toc385787767"/>
      <w:bookmarkStart w:id="47" w:name="_Toc385787753"/>
      <w:bookmarkStart w:id="48" w:name="_Toc385787457"/>
      <w:r>
        <w:rPr>
          <w:rFonts w:hAnsi="宋体" w:hint="eastAsia"/>
          <w:szCs w:val="21"/>
        </w:rPr>
        <w:t>本标准适用于化工产品在流通过程涉及道路运输企业物流服务水平的等级评定。</w:t>
      </w:r>
    </w:p>
    <w:p w:rsidR="008D2D89" w:rsidRDefault="005B2E40" w:rsidP="00E253F0">
      <w:pPr>
        <w:pStyle w:val="a"/>
        <w:spacing w:before="312" w:after="312"/>
        <w:ind w:left="0"/>
      </w:pPr>
      <w:r>
        <w:rPr>
          <w:rFonts w:hint="eastAsia"/>
        </w:rPr>
        <w:t>规范性引用文件</w:t>
      </w:r>
      <w:bookmarkEnd w:id="41"/>
      <w:bookmarkEnd w:id="42"/>
      <w:bookmarkEnd w:id="43"/>
      <w:bookmarkEnd w:id="44"/>
      <w:bookmarkEnd w:id="45"/>
      <w:bookmarkEnd w:id="46"/>
      <w:bookmarkEnd w:id="47"/>
      <w:bookmarkEnd w:id="48"/>
    </w:p>
    <w:p w:rsidR="008D2D89" w:rsidRDefault="005B2E40">
      <w:pPr>
        <w:pStyle w:val="ad"/>
      </w:pPr>
      <w:r>
        <w:rPr>
          <w:rFonts w:hint="eastAsia"/>
        </w:rPr>
        <w:t>下列文件对于本文件的应用是必不可少的。凡是注日期的引用文件，仅所注日期的版本适用于本文件。凡是不注日期的引用文件，其最新版本（包括所有的修改单）适用于本文件。</w:t>
      </w:r>
    </w:p>
    <w:p w:rsidR="008D2D89" w:rsidRDefault="008D2D89">
      <w:pPr>
        <w:pStyle w:val="ad"/>
      </w:pPr>
      <w:bookmarkStart w:id="49" w:name="_Toc385786966"/>
      <w:bookmarkStart w:id="50" w:name="_Toc385788391"/>
      <w:bookmarkStart w:id="51" w:name="_Toc374958154"/>
      <w:bookmarkStart w:id="52" w:name="_Toc385787768"/>
      <w:bookmarkStart w:id="53" w:name="_Toc374955649"/>
      <w:bookmarkStart w:id="54" w:name="_Toc385787413"/>
      <w:bookmarkStart w:id="55" w:name="_Toc385787458"/>
      <w:bookmarkStart w:id="56" w:name="_Toc385078480"/>
      <w:bookmarkStart w:id="57" w:name="_Toc374951649"/>
      <w:bookmarkStart w:id="58" w:name="_Toc385078421"/>
      <w:bookmarkStart w:id="59" w:name="_Toc385787437"/>
      <w:bookmarkStart w:id="60" w:name="_Toc385787078"/>
      <w:bookmarkStart w:id="61" w:name="_Toc385787754"/>
      <w:bookmarkEnd w:id="49"/>
    </w:p>
    <w:p w:rsidR="008D2D89" w:rsidRDefault="005B2E40">
      <w:pPr>
        <w:pStyle w:val="ad"/>
      </w:pPr>
      <w:r>
        <w:rPr>
          <w:rFonts w:hint="eastAsia"/>
        </w:rPr>
        <w:t>GB 12268 危险货物品名表</w:t>
      </w:r>
    </w:p>
    <w:p w:rsidR="008D2D89" w:rsidRDefault="005B2E40">
      <w:pPr>
        <w:pStyle w:val="ad"/>
      </w:pPr>
      <w:r>
        <w:rPr>
          <w:rFonts w:hint="eastAsia"/>
        </w:rPr>
        <w:t xml:space="preserve">GB 13495 消防安全标志  </w:t>
      </w:r>
    </w:p>
    <w:p w:rsidR="008D2D89" w:rsidRDefault="005B2E40">
      <w:pPr>
        <w:pStyle w:val="ad"/>
      </w:pPr>
      <w:r>
        <w:rPr>
          <w:rFonts w:hint="eastAsia"/>
        </w:rPr>
        <w:t>GB 13690 化工品分类和危险性公示</w:t>
      </w:r>
    </w:p>
    <w:p w:rsidR="008D2D89" w:rsidRDefault="005B2E40">
      <w:pPr>
        <w:pStyle w:val="ad"/>
      </w:pPr>
      <w:r>
        <w:rPr>
          <w:rFonts w:hint="eastAsia"/>
        </w:rPr>
        <w:t>GB/T 15098 危险货物运输包装类别划分方法</w:t>
      </w:r>
    </w:p>
    <w:p w:rsidR="008D2D89" w:rsidRDefault="005B2E40">
      <w:pPr>
        <w:pStyle w:val="ad"/>
      </w:pPr>
      <w:r>
        <w:rPr>
          <w:rFonts w:hint="eastAsia"/>
        </w:rPr>
        <w:t>GB 15258 化工品安全标签编写规定</w:t>
      </w:r>
    </w:p>
    <w:p w:rsidR="008D2D89" w:rsidRDefault="005B2E40">
      <w:pPr>
        <w:pStyle w:val="ad"/>
      </w:pPr>
      <w:r>
        <w:rPr>
          <w:rFonts w:hint="eastAsia"/>
        </w:rPr>
        <w:t>GB/T 18354 物流术语</w:t>
      </w:r>
    </w:p>
    <w:p w:rsidR="008D2D89" w:rsidRDefault="005B2E40">
      <w:pPr>
        <w:pStyle w:val="ad"/>
      </w:pPr>
      <w:r>
        <w:rPr>
          <w:rFonts w:hint="eastAsia"/>
        </w:rPr>
        <w:t>GB/T 19012 质量管理  顾客满意 组织处理投诉指南</w:t>
      </w:r>
    </w:p>
    <w:p w:rsidR="008D2D89" w:rsidRDefault="005B2E40">
      <w:pPr>
        <w:pStyle w:val="ad"/>
        <w:ind w:leftChars="200" w:left="420" w:firstLineChars="0" w:firstLine="0"/>
      </w:pPr>
      <w:r>
        <w:rPr>
          <w:rFonts w:hint="eastAsia"/>
        </w:rPr>
        <w:t xml:space="preserve">GB/T 19680 物流企业分类与评估指标 </w:t>
      </w:r>
      <w:r>
        <w:rPr>
          <w:rFonts w:hint="eastAsia"/>
        </w:rPr>
        <w:br/>
        <w:t>JT617 汽车运输危险货物规则</w:t>
      </w:r>
    </w:p>
    <w:p w:rsidR="008D2D89" w:rsidRDefault="005B2E40" w:rsidP="00E253F0">
      <w:pPr>
        <w:pStyle w:val="a"/>
        <w:spacing w:before="312" w:after="312"/>
        <w:ind w:left="0"/>
      </w:pPr>
      <w:r>
        <w:rPr>
          <w:rFonts w:hint="eastAsia"/>
        </w:rPr>
        <w:t>术语和定义</w:t>
      </w:r>
      <w:bookmarkEnd w:id="50"/>
      <w:bookmarkEnd w:id="51"/>
      <w:bookmarkEnd w:id="52"/>
      <w:bookmarkEnd w:id="53"/>
      <w:bookmarkEnd w:id="54"/>
      <w:bookmarkEnd w:id="55"/>
      <w:bookmarkEnd w:id="56"/>
      <w:bookmarkEnd w:id="57"/>
      <w:bookmarkEnd w:id="58"/>
      <w:bookmarkEnd w:id="59"/>
      <w:bookmarkEnd w:id="60"/>
      <w:bookmarkEnd w:id="61"/>
    </w:p>
    <w:p w:rsidR="008D2D89" w:rsidRDefault="005B2E40">
      <w:pPr>
        <w:pStyle w:val="ad"/>
        <w:rPr>
          <w:rFonts w:hAnsi="宋体"/>
        </w:rPr>
      </w:pPr>
      <w:r>
        <w:rPr>
          <w:rFonts w:hAnsi="宋体"/>
        </w:rPr>
        <w:t>GB/T 18354</w:t>
      </w:r>
      <w:r>
        <w:rPr>
          <w:rFonts w:hAnsi="宋体" w:hint="eastAsia"/>
        </w:rPr>
        <w:t xml:space="preserve"> 确立的以及下列术语和定义适用于本文件。</w:t>
      </w:r>
    </w:p>
    <w:p w:rsidR="008D2D89" w:rsidRDefault="005B2E40" w:rsidP="00E253F0">
      <w:pPr>
        <w:pStyle w:val="a"/>
        <w:numPr>
          <w:ilvl w:val="0"/>
          <w:numId w:val="0"/>
        </w:numPr>
        <w:spacing w:beforeLines="80" w:before="249" w:afterLines="80" w:after="249"/>
      </w:pPr>
      <w:bookmarkStart w:id="62" w:name="_Toc385788396"/>
      <w:bookmarkStart w:id="63" w:name="_Toc385787442"/>
      <w:bookmarkStart w:id="64" w:name="_Toc385078487"/>
      <w:bookmarkStart w:id="65" w:name="_Toc385787083"/>
      <w:bookmarkStart w:id="66" w:name="_Toc374951658"/>
      <w:bookmarkStart w:id="67" w:name="_Toc385787755"/>
      <w:bookmarkStart w:id="68" w:name="_Toc385078428"/>
      <w:bookmarkStart w:id="69" w:name="_Toc374958159"/>
      <w:bookmarkStart w:id="70" w:name="_Toc374955654"/>
      <w:bookmarkStart w:id="71" w:name="_Toc385787459"/>
      <w:bookmarkStart w:id="72" w:name="_Toc385787418"/>
      <w:bookmarkStart w:id="73" w:name="_Toc385787773"/>
      <w:bookmarkStart w:id="74" w:name="_Toc367869128"/>
      <w:r>
        <w:lastRenderedPageBreak/>
        <w:t>3.1</w:t>
      </w:r>
    </w:p>
    <w:p w:rsidR="008D2D89" w:rsidRDefault="005B2E40" w:rsidP="00E253F0">
      <w:pPr>
        <w:pStyle w:val="a"/>
        <w:numPr>
          <w:ilvl w:val="0"/>
          <w:numId w:val="0"/>
        </w:numPr>
        <w:spacing w:before="312" w:after="312"/>
        <w:ind w:firstLineChars="200" w:firstLine="420"/>
      </w:pPr>
      <w:r>
        <w:rPr>
          <w:rFonts w:hint="eastAsia"/>
        </w:rPr>
        <w:t>物流企业</w:t>
      </w:r>
      <w:r>
        <w:t>logistics enterprise</w:t>
      </w:r>
    </w:p>
    <w:p w:rsidR="008D2D89" w:rsidRDefault="005B2E40">
      <w:pPr>
        <w:pStyle w:val="ad"/>
        <w:rPr>
          <w:rFonts w:hAnsi="宋体"/>
        </w:rPr>
      </w:pPr>
      <w:r>
        <w:rPr>
          <w:rFonts w:hAnsi="宋体" w:hint="eastAsia"/>
        </w:rPr>
        <w:t>从事物流基本功能范围内的物流业务涉及及系统运作，具有与自身业务相适应的信息管理系统，实行独立核算、独立承担民事责任的经济组织。</w:t>
      </w:r>
    </w:p>
    <w:p w:rsidR="008D2D89" w:rsidRDefault="005B2E40">
      <w:pPr>
        <w:pStyle w:val="ad"/>
        <w:rPr>
          <w:rFonts w:hAnsi="宋体"/>
        </w:rPr>
      </w:pPr>
      <w:r>
        <w:rPr>
          <w:rFonts w:hAnsi="宋体" w:hint="eastAsia"/>
        </w:rPr>
        <w:t>[GB/T 18354，定义2.16]</w:t>
      </w:r>
    </w:p>
    <w:p w:rsidR="008D2D89" w:rsidRDefault="005B2E40" w:rsidP="00E253F0">
      <w:pPr>
        <w:pStyle w:val="a"/>
        <w:numPr>
          <w:ilvl w:val="0"/>
          <w:numId w:val="0"/>
        </w:numPr>
        <w:spacing w:beforeLines="80" w:before="249" w:afterLines="80" w:after="249"/>
      </w:pPr>
      <w:r>
        <w:rPr>
          <w:rFonts w:hint="eastAsia"/>
        </w:rPr>
        <w:t>3.2</w:t>
      </w:r>
    </w:p>
    <w:p w:rsidR="008D2D89" w:rsidRDefault="005B2E40" w:rsidP="00E253F0">
      <w:pPr>
        <w:pStyle w:val="a"/>
        <w:numPr>
          <w:ilvl w:val="0"/>
          <w:numId w:val="0"/>
        </w:numPr>
        <w:spacing w:before="312" w:after="312"/>
        <w:ind w:firstLineChars="200" w:firstLine="420"/>
      </w:pPr>
      <w:r>
        <w:rPr>
          <w:rFonts w:hint="eastAsia"/>
        </w:rPr>
        <w:t>化工产品 chemical Products</w:t>
      </w:r>
    </w:p>
    <w:p w:rsidR="008D2D89" w:rsidRDefault="005B2E40">
      <w:pPr>
        <w:pStyle w:val="ad"/>
        <w:rPr>
          <w:rFonts w:hAnsi="宋体"/>
        </w:rPr>
      </w:pPr>
      <w:r>
        <w:rPr>
          <w:rFonts w:hAnsi="宋体" w:hint="eastAsia"/>
        </w:rPr>
        <w:t>化工产品是指以石油、煤炭、天然气为原料制造的化学品等。</w:t>
      </w:r>
    </w:p>
    <w:p w:rsidR="008D2D89" w:rsidRDefault="005B2E40" w:rsidP="00E253F0">
      <w:pPr>
        <w:pStyle w:val="a"/>
        <w:spacing w:before="312" w:after="312"/>
        <w:ind w:left="0"/>
      </w:pPr>
      <w:r>
        <w:rPr>
          <w:rFonts w:hint="eastAsia"/>
        </w:rPr>
        <w:t>基本要求</w:t>
      </w:r>
      <w:bookmarkEnd w:id="62"/>
      <w:bookmarkEnd w:id="63"/>
      <w:bookmarkEnd w:id="64"/>
      <w:bookmarkEnd w:id="65"/>
      <w:bookmarkEnd w:id="66"/>
      <w:bookmarkEnd w:id="67"/>
      <w:bookmarkEnd w:id="68"/>
      <w:bookmarkEnd w:id="69"/>
      <w:bookmarkEnd w:id="70"/>
      <w:bookmarkEnd w:id="71"/>
      <w:bookmarkEnd w:id="72"/>
      <w:bookmarkEnd w:id="73"/>
      <w:bookmarkEnd w:id="74"/>
    </w:p>
    <w:p w:rsidR="008D2D89" w:rsidRDefault="005B2E40" w:rsidP="00E253F0">
      <w:pPr>
        <w:pStyle w:val="a0"/>
        <w:spacing w:beforeLines="80" w:before="249" w:afterLines="80" w:after="249"/>
        <w:ind w:left="0"/>
      </w:pPr>
      <w:bookmarkStart w:id="75" w:name="_Toc385787774"/>
      <w:bookmarkStart w:id="76" w:name="_Toc385787419"/>
      <w:bookmarkStart w:id="77" w:name="_Toc385787460"/>
      <w:bookmarkStart w:id="78" w:name="_Toc385078429"/>
      <w:bookmarkStart w:id="79" w:name="_Toc374958160"/>
      <w:bookmarkStart w:id="80" w:name="_Toc385787084"/>
      <w:bookmarkStart w:id="81" w:name="_Toc385787443"/>
      <w:bookmarkStart w:id="82" w:name="_Toc374951659"/>
      <w:bookmarkStart w:id="83" w:name="_Toc374955655"/>
      <w:bookmarkStart w:id="84" w:name="_Toc385078488"/>
      <w:bookmarkStart w:id="85" w:name="_Toc385788397"/>
      <w:bookmarkStart w:id="86" w:name="_Toc367869129"/>
      <w:r>
        <w:rPr>
          <w:rFonts w:hint="eastAsia"/>
        </w:rPr>
        <w:t>组织</w:t>
      </w:r>
      <w:bookmarkEnd w:id="75"/>
      <w:bookmarkEnd w:id="76"/>
      <w:bookmarkEnd w:id="77"/>
      <w:bookmarkEnd w:id="78"/>
      <w:bookmarkEnd w:id="79"/>
      <w:bookmarkEnd w:id="80"/>
      <w:bookmarkEnd w:id="81"/>
      <w:bookmarkEnd w:id="82"/>
      <w:bookmarkEnd w:id="83"/>
      <w:bookmarkEnd w:id="84"/>
      <w:bookmarkEnd w:id="85"/>
      <w:bookmarkEnd w:id="86"/>
    </w:p>
    <w:p w:rsidR="008D2D89" w:rsidRDefault="005B2E40">
      <w:pPr>
        <w:pStyle w:val="ad"/>
      </w:pPr>
      <w:r>
        <w:rPr>
          <w:rFonts w:hint="eastAsia"/>
        </w:rPr>
        <w:t>从事化工产品道路运输服务的物流企业应满足GB/T19680-2013表1、2、3中所界定的物流企业的要求。</w:t>
      </w:r>
    </w:p>
    <w:p w:rsidR="008D2D89" w:rsidRDefault="005B2E40" w:rsidP="00E253F0">
      <w:pPr>
        <w:pStyle w:val="a0"/>
        <w:spacing w:beforeLines="80" w:before="249" w:afterLines="80" w:after="249"/>
        <w:ind w:left="0"/>
      </w:pPr>
      <w:r>
        <w:rPr>
          <w:rFonts w:hint="eastAsia"/>
        </w:rPr>
        <w:t xml:space="preserve">管理 </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应建立运输管理、业务经营、安全生产、设备管理、财务管理等职能管理部门的组织机构。</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应建立ISO9000质量管理体系、ISO14001环境管理体系 、OHSAS18001职业健康安全管理体系。</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应制定装、卸、运输、保管作业安全操作规程。</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lastRenderedPageBreak/>
        <w:t>应建立健全安全管理组织机构、安全管理制度、安全生产责任制。</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应制定火灾、爆炸、泄漏、污染和中毒等应急事件的应急预案，并定期组织演练。</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应达到物流行业安全生产标准化三级以上资质。</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作业过程中正确佩戴劳动保护用品。</w:t>
      </w:r>
    </w:p>
    <w:p w:rsidR="008D2D89" w:rsidRDefault="005B2E40" w:rsidP="00E253F0">
      <w:pPr>
        <w:pStyle w:val="a0"/>
        <w:spacing w:beforeLines="80" w:before="249" w:afterLines="80" w:after="249"/>
        <w:ind w:left="0"/>
      </w:pPr>
      <w:r>
        <w:rPr>
          <w:rFonts w:hint="eastAsia"/>
        </w:rPr>
        <w:t>人员</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从业人员需持有国家相关部门发放的资格证。</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从事化工产品道路运输企业应当配备专职安全管理人员。</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应建立健全教育培训制度，定期组织员工进行安全培训。</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从业人员需了解所装运化工产品的理化性质、危害特性、包装物或者容器的使用要求。</w:t>
      </w:r>
    </w:p>
    <w:p w:rsidR="008D2D89" w:rsidRDefault="005B2E40" w:rsidP="00E253F0">
      <w:pPr>
        <w:pStyle w:val="a0"/>
        <w:spacing w:beforeLines="80" w:before="249" w:afterLines="80" w:after="249"/>
        <w:ind w:left="0"/>
      </w:pPr>
      <w:r>
        <w:rPr>
          <w:rFonts w:hint="eastAsia"/>
        </w:rPr>
        <w:t>设施设备</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应具备当地交通管理部门审验合格的运输工具及安全附件经国家质检部门检定合格内。</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应具备与GB 13690-2009 /GB7258-2017要求分类相适应的化工产品公路运输的设施设备。</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应按照法律法规要求定期开展设备设施检测、检查、维护、保养。</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道路运输车辆安装、使用具有行驶记录功能的卫星定位装置。</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在运输工具上必须配置必要紧急救援器材。</w:t>
      </w:r>
    </w:p>
    <w:p w:rsidR="008D2D89" w:rsidRDefault="005B2E40" w:rsidP="00E253F0">
      <w:pPr>
        <w:pStyle w:val="a0"/>
        <w:numPr>
          <w:ilvl w:val="2"/>
          <w:numId w:val="1"/>
        </w:numPr>
        <w:spacing w:before="156" w:after="156"/>
      </w:pPr>
      <w:r>
        <w:rPr>
          <w:rFonts w:ascii="宋体" w:eastAsia="宋体" w:hAnsi="宋体" w:cs="宋体" w:hint="eastAsia"/>
        </w:rPr>
        <w:t>按照国家法律法规要求在运输工具上配置警示标识。</w:t>
      </w:r>
    </w:p>
    <w:p w:rsidR="008D2D89" w:rsidRDefault="005B2E40" w:rsidP="00E253F0">
      <w:pPr>
        <w:pStyle w:val="a0"/>
        <w:spacing w:beforeLines="80" w:before="249" w:afterLines="80" w:after="249"/>
        <w:ind w:left="0"/>
      </w:pPr>
      <w:r>
        <w:rPr>
          <w:rFonts w:hint="eastAsia"/>
        </w:rPr>
        <w:lastRenderedPageBreak/>
        <w:t>信息服务</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物流企业监控平台应当接入全国重点营运车辆联网联控系统，并按照要求将车辆行驶的动态信</w:t>
      </w:r>
    </w:p>
    <w:p w:rsidR="008D2D89" w:rsidRDefault="005B2E40" w:rsidP="00E253F0">
      <w:pPr>
        <w:pStyle w:val="a0"/>
        <w:numPr>
          <w:ilvl w:val="0"/>
          <w:numId w:val="0"/>
        </w:numPr>
        <w:spacing w:before="156" w:after="156"/>
        <w:ind w:firstLineChars="350" w:firstLine="735"/>
        <w:rPr>
          <w:rFonts w:hAnsi="宋体" w:cs="宋体"/>
        </w:rPr>
      </w:pPr>
      <w:r>
        <w:rPr>
          <w:rFonts w:ascii="宋体" w:eastAsia="宋体" w:hAnsi="宋体" w:cs="宋体" w:hint="eastAsia"/>
        </w:rPr>
        <w:t>息逐级上传至全国道路运输车辆动态信息公共交换平台。</w:t>
      </w:r>
    </w:p>
    <w:p w:rsidR="008D2D89" w:rsidRDefault="005B2E40" w:rsidP="00E253F0">
      <w:pPr>
        <w:pStyle w:val="a0"/>
        <w:spacing w:beforeLines="80" w:before="249" w:afterLines="80" w:after="249"/>
        <w:ind w:left="0"/>
      </w:pPr>
      <w:r>
        <w:rPr>
          <w:rFonts w:hint="eastAsia"/>
        </w:rPr>
        <w:t xml:space="preserve">　投诉处理</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投诉处理应符合GB/T 19012-2008的规定。</w:t>
      </w:r>
    </w:p>
    <w:p w:rsidR="008D2D89" w:rsidRDefault="005B2E40" w:rsidP="00E253F0">
      <w:pPr>
        <w:pStyle w:val="a0"/>
        <w:spacing w:beforeLines="80" w:before="249" w:afterLines="80" w:after="249"/>
        <w:ind w:left="0"/>
      </w:pPr>
      <w:bookmarkStart w:id="87" w:name="_Toc385788401"/>
      <w:bookmarkStart w:id="88" w:name="_Toc385787464"/>
      <w:bookmarkStart w:id="89" w:name="_Toc385787088"/>
      <w:bookmarkStart w:id="90" w:name="_Toc385787447"/>
      <w:bookmarkStart w:id="91" w:name="_Toc385787423"/>
      <w:bookmarkStart w:id="92" w:name="_Toc385787778"/>
      <w:bookmarkStart w:id="93" w:name="_Toc385078492"/>
      <w:bookmarkStart w:id="94" w:name="_Toc385078433"/>
      <w:r>
        <w:rPr>
          <w:rFonts w:hint="eastAsia"/>
        </w:rPr>
        <w:t>流程管理</w:t>
      </w:r>
      <w:bookmarkEnd w:id="87"/>
      <w:bookmarkEnd w:id="88"/>
      <w:bookmarkEnd w:id="89"/>
      <w:bookmarkEnd w:id="90"/>
      <w:bookmarkEnd w:id="91"/>
      <w:bookmarkEnd w:id="92"/>
      <w:bookmarkEnd w:id="93"/>
      <w:bookmarkEnd w:id="94"/>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依据托运方的运输委托，应提前做好化工产品道路运输准备。</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产品出厂、入库时应对实物进行复核，发现异常情况做好记录、查明原因。</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应当遵守进入厂区安全作业标准、规程和制度，并服从现场管理人员的指挥。</w:t>
      </w:r>
    </w:p>
    <w:p w:rsidR="008D2D89" w:rsidRDefault="005B2E40" w:rsidP="00E253F0">
      <w:pPr>
        <w:pStyle w:val="a0"/>
        <w:numPr>
          <w:ilvl w:val="2"/>
          <w:numId w:val="1"/>
        </w:numPr>
        <w:spacing w:before="156" w:after="156"/>
        <w:rPr>
          <w:rFonts w:ascii="宋体" w:eastAsia="宋体" w:hAnsi="宋体" w:cs="宋体"/>
        </w:rPr>
      </w:pPr>
      <w:r>
        <w:rPr>
          <w:rFonts w:ascii="宋体" w:eastAsia="宋体" w:hAnsi="宋体" w:cs="宋体" w:hint="eastAsia"/>
        </w:rPr>
        <w:t>应加强运输过程监管，确保运输安全，防范运输工具在运输途中发生泄漏、火灾、爆炸、交通</w:t>
      </w:r>
    </w:p>
    <w:p w:rsidR="008D2D89" w:rsidRDefault="005B2E40" w:rsidP="00E253F0">
      <w:pPr>
        <w:pStyle w:val="a0"/>
        <w:numPr>
          <w:ilvl w:val="0"/>
          <w:numId w:val="0"/>
        </w:numPr>
        <w:spacing w:before="156" w:after="156"/>
        <w:ind w:firstLineChars="350" w:firstLine="735"/>
        <w:rPr>
          <w:rFonts w:ascii="宋体" w:eastAsia="宋体" w:hAnsi="宋体" w:cs="宋体"/>
        </w:rPr>
      </w:pPr>
      <w:r>
        <w:rPr>
          <w:rFonts w:ascii="宋体" w:eastAsia="宋体" w:hAnsi="宋体" w:cs="宋体" w:hint="eastAsia"/>
        </w:rPr>
        <w:t>等HSE责任事故。</w:t>
      </w:r>
    </w:p>
    <w:p w:rsidR="008D2D89" w:rsidRDefault="005B2E40" w:rsidP="00E253F0">
      <w:pPr>
        <w:pStyle w:val="a0"/>
        <w:spacing w:beforeLines="80" w:before="249" w:afterLines="80" w:after="249"/>
        <w:ind w:left="0"/>
      </w:pPr>
      <w:bookmarkStart w:id="95" w:name="_Toc374951666"/>
      <w:bookmarkStart w:id="96" w:name="_Toc374958166"/>
      <w:bookmarkStart w:id="97" w:name="_Toc367869136"/>
      <w:bookmarkStart w:id="98" w:name="_Toc374955661"/>
      <w:bookmarkStart w:id="99" w:name="_Toc385078494"/>
      <w:bookmarkStart w:id="100" w:name="_Toc385787090"/>
      <w:bookmarkStart w:id="101" w:name="_Toc385788403"/>
      <w:bookmarkStart w:id="102" w:name="_Toc385787466"/>
      <w:bookmarkStart w:id="103" w:name="_Toc385787449"/>
      <w:bookmarkStart w:id="104" w:name="_Toc385787780"/>
      <w:bookmarkStart w:id="105" w:name="_Toc385787425"/>
      <w:bookmarkStart w:id="106" w:name="_Toc385078435"/>
      <w:r>
        <w:rPr>
          <w:rFonts w:hint="eastAsia"/>
        </w:rPr>
        <w:t>道路运输</w:t>
      </w:r>
      <w:bookmarkEnd w:id="95"/>
      <w:bookmarkEnd w:id="96"/>
      <w:bookmarkEnd w:id="97"/>
      <w:bookmarkEnd w:id="98"/>
      <w:r>
        <w:rPr>
          <w:rFonts w:hint="eastAsia"/>
        </w:rPr>
        <w:t>辅助服务功能</w:t>
      </w:r>
      <w:bookmarkEnd w:id="99"/>
      <w:bookmarkEnd w:id="100"/>
      <w:bookmarkEnd w:id="101"/>
      <w:bookmarkEnd w:id="102"/>
      <w:bookmarkEnd w:id="103"/>
      <w:bookmarkEnd w:id="104"/>
      <w:bookmarkEnd w:id="105"/>
      <w:bookmarkEnd w:id="106"/>
    </w:p>
    <w:p w:rsidR="008D2D89" w:rsidRDefault="005B2E40">
      <w:pPr>
        <w:pStyle w:val="ad"/>
      </w:pPr>
      <w:r>
        <w:rPr>
          <w:rFonts w:hint="eastAsia"/>
        </w:rPr>
        <w:t>可为委托方优化道路运输业务流程，制定化工产品道路运输综合解决方案，提供增值服务。</w:t>
      </w:r>
    </w:p>
    <w:p w:rsidR="008D2D89" w:rsidRDefault="005B2E40" w:rsidP="00E253F0">
      <w:pPr>
        <w:pStyle w:val="a"/>
        <w:spacing w:before="312" w:after="312"/>
        <w:ind w:left="0"/>
      </w:pPr>
      <w:bookmarkStart w:id="107" w:name="_Toc385787467"/>
      <w:bookmarkStart w:id="108" w:name="_Toc385078436"/>
      <w:bookmarkStart w:id="109" w:name="_Toc385787781"/>
      <w:bookmarkStart w:id="110" w:name="_Toc385078495"/>
      <w:bookmarkStart w:id="111" w:name="_Toc385787756"/>
      <w:bookmarkStart w:id="112" w:name="_Toc385788404"/>
      <w:bookmarkStart w:id="113" w:name="_Toc385787091"/>
      <w:bookmarkStart w:id="114" w:name="_Toc385787426"/>
      <w:bookmarkStart w:id="115" w:name="_Toc385787450"/>
      <w:bookmarkStart w:id="116" w:name="_Toc319499644"/>
      <w:r>
        <w:rPr>
          <w:rFonts w:hint="eastAsia"/>
        </w:rPr>
        <w:t>公路运输企业服务类型、能力级别划分及评估指标</w:t>
      </w:r>
      <w:bookmarkEnd w:id="107"/>
      <w:bookmarkEnd w:id="108"/>
      <w:bookmarkEnd w:id="109"/>
      <w:bookmarkEnd w:id="110"/>
      <w:bookmarkEnd w:id="111"/>
      <w:bookmarkEnd w:id="112"/>
      <w:bookmarkEnd w:id="113"/>
      <w:bookmarkEnd w:id="114"/>
      <w:bookmarkEnd w:id="115"/>
    </w:p>
    <w:p w:rsidR="008D2D89" w:rsidRDefault="005B2E40" w:rsidP="00E253F0">
      <w:pPr>
        <w:pStyle w:val="a0"/>
        <w:spacing w:beforeLines="80" w:before="249" w:afterLines="80" w:after="249"/>
        <w:ind w:left="0"/>
      </w:pPr>
      <w:bookmarkStart w:id="117" w:name="_Toc385787427"/>
      <w:bookmarkStart w:id="118" w:name="_Toc385787451"/>
      <w:bookmarkStart w:id="119" w:name="_Toc385787092"/>
      <w:bookmarkStart w:id="120" w:name="_Toc385787782"/>
      <w:bookmarkStart w:id="121" w:name="_Toc385788405"/>
      <w:r>
        <w:rPr>
          <w:rFonts w:hint="eastAsia"/>
        </w:rPr>
        <w:t>服务类型</w:t>
      </w:r>
      <w:bookmarkEnd w:id="117"/>
      <w:bookmarkEnd w:id="118"/>
      <w:bookmarkEnd w:id="119"/>
      <w:bookmarkEnd w:id="120"/>
      <w:bookmarkEnd w:id="121"/>
    </w:p>
    <w:p w:rsidR="008D2D89" w:rsidRDefault="005B2E40">
      <w:pPr>
        <w:pStyle w:val="ad"/>
        <w:rPr>
          <w:rFonts w:hAnsi="宋体"/>
        </w:rPr>
      </w:pPr>
      <w:r>
        <w:rPr>
          <w:rFonts w:hAnsi="宋体" w:hint="eastAsia"/>
        </w:rPr>
        <w:lastRenderedPageBreak/>
        <w:t>道路运输企业服务类型宜参照</w:t>
      </w:r>
      <w:r>
        <w:rPr>
          <w:rFonts w:hint="eastAsia"/>
        </w:rPr>
        <w:t>GB/T19680-2013中对物流企业类型的分类。</w:t>
      </w:r>
    </w:p>
    <w:p w:rsidR="008D2D89" w:rsidRDefault="005B2E40" w:rsidP="00E253F0">
      <w:pPr>
        <w:pStyle w:val="a0"/>
        <w:spacing w:beforeLines="80" w:before="249" w:afterLines="80" w:after="249"/>
        <w:ind w:left="0"/>
      </w:pPr>
      <w:bookmarkStart w:id="122" w:name="_Toc385787452"/>
      <w:bookmarkStart w:id="123" w:name="_Toc385787093"/>
      <w:bookmarkStart w:id="124" w:name="_Toc385787783"/>
      <w:bookmarkStart w:id="125" w:name="_Toc385787428"/>
      <w:bookmarkStart w:id="126" w:name="_Toc385788406"/>
      <w:r>
        <w:rPr>
          <w:rFonts w:hint="eastAsia"/>
        </w:rPr>
        <w:t>级别划分</w:t>
      </w:r>
      <w:bookmarkEnd w:id="122"/>
      <w:bookmarkEnd w:id="123"/>
      <w:bookmarkEnd w:id="124"/>
      <w:bookmarkEnd w:id="125"/>
      <w:bookmarkEnd w:id="126"/>
    </w:p>
    <w:p w:rsidR="008D2D89" w:rsidRDefault="005B2E40">
      <w:pPr>
        <w:pStyle w:val="ad"/>
        <w:spacing w:line="360" w:lineRule="auto"/>
        <w:rPr>
          <w:rFonts w:hAnsi="宋体"/>
        </w:rPr>
      </w:pPr>
      <w:r>
        <w:rPr>
          <w:rFonts w:hAnsi="宋体" w:hint="eastAsia"/>
        </w:rPr>
        <w:t>对具备化工产品道路运输服务能力的物流企业，按照其服务能力高低，分为五星、四星、三星、二星、一星五个等级，五星级最高，依次降低。</w:t>
      </w:r>
    </w:p>
    <w:p w:rsidR="008D2D89" w:rsidRDefault="005B2E40" w:rsidP="00E253F0">
      <w:pPr>
        <w:pStyle w:val="a0"/>
        <w:spacing w:beforeLines="80" w:before="249" w:afterLines="80" w:after="249"/>
        <w:ind w:left="0"/>
      </w:pPr>
      <w:bookmarkStart w:id="127" w:name="_Toc374958169"/>
      <w:bookmarkStart w:id="128" w:name="_Toc385078497"/>
      <w:bookmarkStart w:id="129" w:name="_Toc374955664"/>
      <w:bookmarkStart w:id="130" w:name="_Toc367869139"/>
      <w:bookmarkStart w:id="131" w:name="_Toc385078438"/>
      <w:bookmarkStart w:id="132" w:name="_Toc385787453"/>
      <w:bookmarkStart w:id="133" w:name="_Toc374951669"/>
      <w:bookmarkStart w:id="134" w:name="_Toc385787094"/>
      <w:bookmarkStart w:id="135" w:name="_Toc385787429"/>
      <w:bookmarkStart w:id="136" w:name="_Toc385788407"/>
      <w:bookmarkStart w:id="137" w:name="_Toc385787784"/>
      <w:r>
        <w:rPr>
          <w:rFonts w:hint="eastAsia"/>
        </w:rPr>
        <w:t>评估指标</w:t>
      </w:r>
      <w:bookmarkEnd w:id="127"/>
      <w:bookmarkEnd w:id="128"/>
      <w:bookmarkEnd w:id="129"/>
      <w:bookmarkEnd w:id="130"/>
      <w:bookmarkEnd w:id="131"/>
      <w:bookmarkEnd w:id="132"/>
      <w:bookmarkEnd w:id="133"/>
      <w:bookmarkEnd w:id="134"/>
      <w:bookmarkEnd w:id="135"/>
      <w:bookmarkEnd w:id="136"/>
      <w:bookmarkEnd w:id="137"/>
    </w:p>
    <w:p w:rsidR="008D2D89" w:rsidRDefault="005B2E40">
      <w:pPr>
        <w:pStyle w:val="ad"/>
        <w:rPr>
          <w:rFonts w:hAnsi="宋体"/>
        </w:rPr>
      </w:pPr>
      <w:r>
        <w:rPr>
          <w:rFonts w:hAnsi="宋体" w:hint="eastAsia"/>
        </w:rPr>
        <w:t>道路运输服务要求与能力评估指标见表1。</w:t>
      </w:r>
      <w:bookmarkEnd w:id="116"/>
    </w:p>
    <w:p w:rsidR="008D2D89" w:rsidRDefault="005B2E40" w:rsidP="00E253F0">
      <w:pPr>
        <w:pStyle w:val="afff8"/>
        <w:spacing w:before="156" w:after="156"/>
      </w:pPr>
      <w:r>
        <w:rPr>
          <w:rFonts w:hint="eastAsia"/>
        </w:rPr>
        <w:t>表1：道路运输服务要求与能力评估指标</w:t>
      </w:r>
    </w:p>
    <w:tbl>
      <w:tblPr>
        <w:tblpPr w:leftFromText="180" w:rightFromText="180" w:vertAnchor="text" w:horzAnchor="page" w:tblpX="1336" w:tblpY="292"/>
        <w:tblOverlap w:val="never"/>
        <w:tblW w:w="9626" w:type="dxa"/>
        <w:tblLayout w:type="fixed"/>
        <w:tblLook w:val="04A0" w:firstRow="1" w:lastRow="0" w:firstColumn="1" w:lastColumn="0" w:noHBand="0" w:noVBand="1"/>
      </w:tblPr>
      <w:tblGrid>
        <w:gridCol w:w="757"/>
        <w:gridCol w:w="964"/>
        <w:gridCol w:w="1339"/>
        <w:gridCol w:w="1519"/>
        <w:gridCol w:w="1261"/>
        <w:gridCol w:w="1264"/>
        <w:gridCol w:w="1261"/>
        <w:gridCol w:w="1261"/>
      </w:tblGrid>
      <w:tr w:rsidR="008D2D89">
        <w:trPr>
          <w:trHeight w:val="270"/>
        </w:trPr>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评估项目</w:t>
            </w:r>
          </w:p>
        </w:tc>
        <w:tc>
          <w:tcPr>
            <w:tcW w:w="6566" w:type="dxa"/>
            <w:gridSpan w:val="5"/>
            <w:tcBorders>
              <w:top w:val="single" w:sz="4" w:space="0" w:color="auto"/>
              <w:left w:val="nil"/>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级别</w:t>
            </w:r>
          </w:p>
        </w:tc>
      </w:tr>
      <w:tr w:rsidR="008D2D89">
        <w:trPr>
          <w:trHeight w:val="270"/>
        </w:trPr>
        <w:tc>
          <w:tcPr>
            <w:tcW w:w="757" w:type="dxa"/>
            <w:tcBorders>
              <w:top w:val="nil"/>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项目</w:t>
            </w:r>
          </w:p>
        </w:tc>
        <w:tc>
          <w:tcPr>
            <w:tcW w:w="964" w:type="dxa"/>
            <w:tcBorders>
              <w:top w:val="nil"/>
              <w:left w:val="nil"/>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评价指标</w:t>
            </w:r>
          </w:p>
        </w:tc>
        <w:tc>
          <w:tcPr>
            <w:tcW w:w="1339" w:type="dxa"/>
            <w:tcBorders>
              <w:top w:val="nil"/>
              <w:left w:val="nil"/>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检查内容</w:t>
            </w:r>
          </w:p>
        </w:tc>
        <w:tc>
          <w:tcPr>
            <w:tcW w:w="1519" w:type="dxa"/>
            <w:tcBorders>
              <w:top w:val="nil"/>
              <w:left w:val="nil"/>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五星</w:t>
            </w:r>
          </w:p>
        </w:tc>
        <w:tc>
          <w:tcPr>
            <w:tcW w:w="1261" w:type="dxa"/>
            <w:tcBorders>
              <w:top w:val="nil"/>
              <w:left w:val="nil"/>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四星</w:t>
            </w:r>
          </w:p>
        </w:tc>
        <w:tc>
          <w:tcPr>
            <w:tcW w:w="1264" w:type="dxa"/>
            <w:tcBorders>
              <w:top w:val="nil"/>
              <w:left w:val="nil"/>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三星</w:t>
            </w:r>
          </w:p>
        </w:tc>
        <w:tc>
          <w:tcPr>
            <w:tcW w:w="1261" w:type="dxa"/>
            <w:tcBorders>
              <w:top w:val="nil"/>
              <w:left w:val="nil"/>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二星</w:t>
            </w:r>
          </w:p>
        </w:tc>
        <w:tc>
          <w:tcPr>
            <w:tcW w:w="1261" w:type="dxa"/>
            <w:tcBorders>
              <w:top w:val="nil"/>
              <w:left w:val="nil"/>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一星</w:t>
            </w:r>
          </w:p>
        </w:tc>
      </w:tr>
      <w:tr w:rsidR="008D2D89">
        <w:trPr>
          <w:trHeight w:val="684"/>
        </w:trPr>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8D2D89">
            <w:pPr>
              <w:widowControl/>
              <w:jc w:val="center"/>
              <w:rPr>
                <w:rFonts w:ascii="宋体" w:hAnsi="宋体" w:cs="宋体"/>
                <w:color w:val="000000"/>
                <w:kern w:val="0"/>
                <w:sz w:val="16"/>
                <w:szCs w:val="16"/>
              </w:rPr>
            </w:pPr>
          </w:p>
          <w:p w:rsidR="008D2D89" w:rsidRDefault="008D2D89">
            <w:pPr>
              <w:widowControl/>
              <w:jc w:val="center"/>
              <w:rPr>
                <w:rFonts w:ascii="宋体" w:hAnsi="宋体" w:cs="宋体"/>
                <w:color w:val="000000"/>
                <w:kern w:val="0"/>
                <w:sz w:val="16"/>
                <w:szCs w:val="16"/>
              </w:rPr>
            </w:pPr>
          </w:p>
          <w:p w:rsidR="008D2D89" w:rsidRDefault="008D2D89">
            <w:pPr>
              <w:widowControl/>
              <w:jc w:val="center"/>
              <w:rPr>
                <w:rFonts w:ascii="宋体" w:hAnsi="宋体" w:cs="宋体"/>
                <w:color w:val="000000"/>
                <w:kern w:val="0"/>
                <w:sz w:val="16"/>
                <w:szCs w:val="16"/>
              </w:rPr>
            </w:pPr>
          </w:p>
          <w:p w:rsidR="008D2D89" w:rsidRDefault="008D2D89">
            <w:pPr>
              <w:widowControl/>
              <w:jc w:val="center"/>
              <w:rPr>
                <w:rFonts w:ascii="宋体" w:hAnsi="宋体" w:cs="宋体"/>
                <w:color w:val="000000"/>
                <w:kern w:val="0"/>
                <w:sz w:val="16"/>
                <w:szCs w:val="16"/>
              </w:rPr>
            </w:pPr>
          </w:p>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企业规模及经营状况</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财务指标</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资产总额</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8000万元人民币（含）以上</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6000-8000万（含6000万）</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4000-6000万（含4000万）</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2000-4000万（含2000万）</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1000万以上　</w:t>
            </w:r>
          </w:p>
        </w:tc>
      </w:tr>
      <w:tr w:rsidR="008D2D89">
        <w:trPr>
          <w:trHeight w:val="447"/>
        </w:trPr>
        <w:tc>
          <w:tcPr>
            <w:tcW w:w="7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8D2D89">
            <w:pPr>
              <w:widowControl/>
              <w:jc w:val="cente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8D2D89">
            <w:pPr>
              <w:widowControl/>
              <w:jc w:val="cente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营业总额或主营业务收入</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10000万元人民币（含）以上</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8000-10000万元（含8000万）</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6000-8000万元（含6000万）</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4000-6000万（含4000万）</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2000万以上</w:t>
            </w:r>
          </w:p>
        </w:tc>
      </w:tr>
      <w:tr w:rsidR="008D2D89">
        <w:trPr>
          <w:trHeight w:val="430"/>
        </w:trPr>
        <w:tc>
          <w:tcPr>
            <w:tcW w:w="7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8D2D89">
            <w:pPr>
              <w:widowControl/>
              <w:jc w:val="cente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8D2D89">
            <w:pPr>
              <w:widowControl/>
              <w:jc w:val="cente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资产负债率</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不高于65%（含）</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65-70%（含70%）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70-75%（含75%）</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75-80%（含80%）</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80-90%（含90%）</w:t>
            </w:r>
          </w:p>
        </w:tc>
      </w:tr>
      <w:tr w:rsidR="008D2D89">
        <w:trPr>
          <w:trHeight w:val="161"/>
        </w:trPr>
        <w:tc>
          <w:tcPr>
            <w:tcW w:w="757" w:type="dxa"/>
            <w:vMerge/>
            <w:tcBorders>
              <w:top w:val="single" w:sz="4" w:space="0" w:color="auto"/>
              <w:left w:val="single" w:sz="4" w:space="0" w:color="auto"/>
              <w:bottom w:val="single" w:sz="4" w:space="0" w:color="auto"/>
              <w:right w:val="single" w:sz="4" w:space="0" w:color="auto"/>
            </w:tcBorders>
            <w:vAlign w:val="center"/>
          </w:tcPr>
          <w:p w:rsidR="008D2D89" w:rsidRDefault="008D2D89">
            <w:pPr>
              <w:widowControl/>
              <w:jc w:val="left"/>
              <w:rPr>
                <w:rFonts w:ascii="宋体" w:hAnsi="宋体" w:cs="宋体"/>
                <w:color w:val="000000"/>
                <w:kern w:val="0"/>
                <w:sz w:val="16"/>
                <w:szCs w:val="16"/>
              </w:rPr>
            </w:pP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运输工具及设施设备</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自有运力</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80辆（含）以上</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60-80辆（含60辆）</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40-60辆（含40辆）</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20-40辆（含20辆）</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10-20辆（含10辆）　</w:t>
            </w:r>
          </w:p>
        </w:tc>
      </w:tr>
      <w:tr w:rsidR="008D2D89">
        <w:trPr>
          <w:trHeight w:val="161"/>
        </w:trPr>
        <w:tc>
          <w:tcPr>
            <w:tcW w:w="757" w:type="dxa"/>
            <w:vMerge/>
            <w:tcBorders>
              <w:top w:val="single" w:sz="4" w:space="0" w:color="auto"/>
              <w:left w:val="single" w:sz="4" w:space="0" w:color="auto"/>
              <w:bottom w:val="single" w:sz="4" w:space="0" w:color="auto"/>
              <w:right w:val="single" w:sz="4" w:space="0" w:color="auto"/>
            </w:tcBorders>
            <w:vAlign w:val="center"/>
          </w:tcPr>
          <w:p w:rsidR="008D2D89" w:rsidRDefault="008D2D89">
            <w:pPr>
              <w:widowControl/>
              <w:jc w:val="cente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8D2D89">
            <w:pPr>
              <w:widowControl/>
              <w:jc w:val="cente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自有或租用3年以上停车场</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25000平方米（含）以上</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20000-25000平方米（含20000平）</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15000-20000平方米（含15000平）</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10000-15000平方米（含10000平</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rPr>
                <w:rFonts w:ascii="宋体" w:hAnsi="宋体" w:cs="宋体"/>
                <w:color w:val="000000"/>
                <w:kern w:val="0"/>
                <w:sz w:val="16"/>
                <w:szCs w:val="16"/>
              </w:rPr>
            </w:pPr>
            <w:r>
              <w:rPr>
                <w:rFonts w:ascii="宋体" w:hAnsi="宋体" w:cs="宋体" w:hint="eastAsia"/>
                <w:color w:val="000000"/>
                <w:kern w:val="0"/>
                <w:sz w:val="16"/>
                <w:szCs w:val="16"/>
              </w:rPr>
              <w:t>5000-10000平方米（含5000平</w:t>
            </w:r>
          </w:p>
        </w:tc>
      </w:tr>
      <w:tr w:rsidR="008D2D89">
        <w:trPr>
          <w:trHeight w:val="317"/>
        </w:trPr>
        <w:tc>
          <w:tcPr>
            <w:tcW w:w="757" w:type="dxa"/>
            <w:vMerge/>
            <w:tcBorders>
              <w:top w:val="single" w:sz="4" w:space="0" w:color="auto"/>
              <w:left w:val="single" w:sz="4" w:space="0" w:color="auto"/>
              <w:bottom w:val="single" w:sz="4" w:space="0" w:color="auto"/>
              <w:right w:val="single" w:sz="4" w:space="0" w:color="auto"/>
            </w:tcBorders>
            <w:vAlign w:val="center"/>
          </w:tcPr>
          <w:p w:rsidR="008D2D89" w:rsidRDefault="008D2D89">
            <w:pPr>
              <w:widowControl/>
              <w:jc w:val="cente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8D2D89">
            <w:pPr>
              <w:widowControl/>
              <w:jc w:val="cente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营业或停车场内必要的设施设备和辅助工具</w:t>
            </w:r>
          </w:p>
        </w:tc>
        <w:tc>
          <w:tcPr>
            <w:tcW w:w="65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配备有效的安全和消防设施、设备和器材，设有覆盖安全重点部位视频监控设备，并保持实时监控状态；落实车辆技术管理制度、一车一档、严格执行车辆的强制报废制度等。</w:t>
            </w:r>
          </w:p>
        </w:tc>
      </w:tr>
      <w:tr w:rsidR="008D2D89">
        <w:trPr>
          <w:trHeight w:val="163"/>
        </w:trPr>
        <w:tc>
          <w:tcPr>
            <w:tcW w:w="7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8D2D89">
            <w:pPr>
              <w:widowControl/>
              <w:jc w:val="center"/>
              <w:rPr>
                <w:rFonts w:ascii="宋体" w:hAnsi="宋体" w:cs="宋体"/>
                <w:color w:val="000000"/>
                <w:kern w:val="0"/>
                <w:sz w:val="16"/>
                <w:szCs w:val="16"/>
              </w:rPr>
            </w:pP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人员规模及资质</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管理人员和业务人员占总人数比例</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kern w:val="0"/>
                <w:sz w:val="16"/>
                <w:szCs w:val="16"/>
              </w:rPr>
            </w:pPr>
            <w:r>
              <w:rPr>
                <w:rFonts w:ascii="宋体" w:hAnsi="宋体" w:cs="宋体" w:hint="eastAsia"/>
                <w:kern w:val="0"/>
                <w:sz w:val="16"/>
                <w:szCs w:val="16"/>
              </w:rPr>
              <w:t>20%（含）以上</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15-</w:t>
            </w:r>
            <w:r>
              <w:rPr>
                <w:rFonts w:ascii="宋体" w:hAnsi="宋体" w:cs="宋体" w:hint="eastAsia"/>
                <w:kern w:val="0"/>
                <w:sz w:val="16"/>
                <w:szCs w:val="16"/>
              </w:rPr>
              <w:t>20%</w:t>
            </w:r>
            <w:r>
              <w:rPr>
                <w:rFonts w:ascii="宋体" w:hAnsi="宋体" w:cs="宋体" w:hint="eastAsia"/>
                <w:color w:val="000000"/>
                <w:kern w:val="0"/>
                <w:sz w:val="16"/>
                <w:szCs w:val="16"/>
              </w:rPr>
              <w:t>（含15</w:t>
            </w:r>
            <w:r>
              <w:rPr>
                <w:rFonts w:ascii="宋体" w:hAnsi="宋体" w:cs="宋体" w:hint="eastAsia"/>
                <w:kern w:val="0"/>
                <w:sz w:val="16"/>
                <w:szCs w:val="16"/>
              </w:rPr>
              <w:t>%</w:t>
            </w:r>
            <w:r>
              <w:rPr>
                <w:rFonts w:ascii="宋体" w:hAnsi="宋体" w:cs="宋体" w:hint="eastAsia"/>
                <w:color w:val="000000"/>
                <w:kern w:val="0"/>
                <w:sz w:val="16"/>
                <w:szCs w:val="16"/>
              </w:rPr>
              <w:t xml:space="preserve">）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rPr>
                <w:rFonts w:ascii="宋体" w:hAnsi="宋体" w:cs="宋体"/>
                <w:color w:val="000000"/>
                <w:kern w:val="0"/>
                <w:sz w:val="16"/>
                <w:szCs w:val="16"/>
              </w:rPr>
            </w:pPr>
            <w:r>
              <w:rPr>
                <w:rFonts w:ascii="宋体" w:hAnsi="宋体" w:cs="宋体" w:hint="eastAsia"/>
                <w:kern w:val="0"/>
                <w:sz w:val="16"/>
                <w:szCs w:val="16"/>
              </w:rPr>
              <w:t>10-15%（含10%）</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kern w:val="0"/>
                <w:sz w:val="16"/>
                <w:szCs w:val="16"/>
              </w:rPr>
              <w:t>5-10%（含5%）</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kern w:val="0"/>
                <w:sz w:val="16"/>
                <w:szCs w:val="16"/>
              </w:rPr>
              <w:t>5%以下</w:t>
            </w:r>
            <w:r>
              <w:rPr>
                <w:rFonts w:ascii="宋体" w:hAnsi="宋体" w:cs="宋体" w:hint="eastAsia"/>
                <w:color w:val="000000"/>
                <w:kern w:val="0"/>
                <w:sz w:val="16"/>
                <w:szCs w:val="16"/>
              </w:rPr>
              <w:t xml:space="preserve">　</w:t>
            </w:r>
          </w:p>
        </w:tc>
      </w:tr>
      <w:tr w:rsidR="008D2D89">
        <w:trPr>
          <w:trHeight w:val="163"/>
        </w:trPr>
        <w:tc>
          <w:tcPr>
            <w:tcW w:w="7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8D2D89">
            <w:pPr>
              <w:widowControl/>
              <w:jc w:val="cente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8D2D89">
            <w:pPr>
              <w:widowControl/>
              <w:jc w:val="cente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安全人员持证上岗（占车辆数）</w:t>
            </w:r>
          </w:p>
        </w:tc>
        <w:tc>
          <w:tcPr>
            <w:tcW w:w="65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具备专职安全管理人员任职文书，主要负责人及专职安全管理人员通过安全培训，持证上岗，从事危化品业务的驾驶员、押运员具有《危险化学品道路运输从业人员资格证》。</w:t>
            </w:r>
          </w:p>
        </w:tc>
      </w:tr>
      <w:tr w:rsidR="008D2D89">
        <w:trPr>
          <w:trHeight w:val="317"/>
        </w:trPr>
        <w:tc>
          <w:tcPr>
            <w:tcW w:w="7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8D2D89">
            <w:pPr>
              <w:widowControl/>
              <w:jc w:val="cente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8D2D89">
            <w:pPr>
              <w:widowControl/>
              <w:jc w:val="cente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员工安全教育与培训（每月）</w:t>
            </w:r>
          </w:p>
        </w:tc>
        <w:tc>
          <w:tcPr>
            <w:tcW w:w="65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制定全面的年度培训方案、建立人员安全培训考评档案，并定期考核等，培训记录清晰，列明培训时间、地点、内容和被培训人员签名。</w:t>
            </w:r>
          </w:p>
        </w:tc>
      </w:tr>
      <w:tr w:rsidR="008D2D89">
        <w:trPr>
          <w:trHeight w:val="667"/>
        </w:trPr>
        <w:tc>
          <w:tcPr>
            <w:tcW w:w="757" w:type="dxa"/>
            <w:vMerge/>
            <w:tcBorders>
              <w:top w:val="single" w:sz="4" w:space="0" w:color="auto"/>
              <w:left w:val="single" w:sz="4" w:space="0" w:color="auto"/>
              <w:bottom w:val="single" w:sz="4" w:space="0" w:color="auto"/>
              <w:right w:val="single" w:sz="4" w:space="0" w:color="auto"/>
            </w:tcBorders>
            <w:vAlign w:val="center"/>
          </w:tcPr>
          <w:p w:rsidR="008D2D89" w:rsidRDefault="008D2D89">
            <w:pPr>
              <w:widowControl/>
              <w:jc w:val="left"/>
              <w:rPr>
                <w:rFonts w:ascii="宋体" w:hAnsi="宋体" w:cs="宋体"/>
                <w:color w:val="000000"/>
                <w:kern w:val="0"/>
                <w:sz w:val="16"/>
                <w:szCs w:val="16"/>
              </w:rPr>
            </w:pPr>
          </w:p>
        </w:tc>
        <w:tc>
          <w:tcPr>
            <w:tcW w:w="964" w:type="dxa"/>
            <w:vMerge w:val="restart"/>
            <w:tcBorders>
              <w:top w:val="single" w:sz="4" w:space="0" w:color="auto"/>
              <w:left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动态监控管理</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安装有主动安全预警系统车辆</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20%以上</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15-</w:t>
            </w:r>
            <w:r>
              <w:rPr>
                <w:rFonts w:ascii="宋体" w:hAnsi="宋体" w:cs="宋体" w:hint="eastAsia"/>
                <w:kern w:val="0"/>
                <w:sz w:val="16"/>
                <w:szCs w:val="16"/>
              </w:rPr>
              <w:t>20%</w:t>
            </w:r>
            <w:r>
              <w:rPr>
                <w:rFonts w:ascii="宋体" w:hAnsi="宋体" w:cs="宋体" w:hint="eastAsia"/>
                <w:color w:val="000000"/>
                <w:kern w:val="0"/>
                <w:sz w:val="16"/>
                <w:szCs w:val="16"/>
              </w:rPr>
              <w:t>（含15</w:t>
            </w:r>
            <w:r>
              <w:rPr>
                <w:rFonts w:ascii="宋体" w:hAnsi="宋体" w:cs="宋体" w:hint="eastAsia"/>
                <w:kern w:val="0"/>
                <w:sz w:val="16"/>
                <w:szCs w:val="16"/>
              </w:rPr>
              <w:t>%</w:t>
            </w:r>
            <w:r>
              <w:rPr>
                <w:rFonts w:ascii="宋体" w:hAnsi="宋体" w:cs="宋体" w:hint="eastAsia"/>
                <w:color w:val="000000"/>
                <w:kern w:val="0"/>
                <w:sz w:val="16"/>
                <w:szCs w:val="16"/>
              </w:rPr>
              <w:t xml:space="preserve">）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rPr>
                <w:rFonts w:ascii="宋体" w:hAnsi="宋体" w:cs="宋体"/>
                <w:color w:val="000000"/>
                <w:kern w:val="0"/>
                <w:sz w:val="16"/>
                <w:szCs w:val="16"/>
              </w:rPr>
            </w:pPr>
            <w:r>
              <w:rPr>
                <w:rFonts w:ascii="宋体" w:hAnsi="宋体" w:cs="宋体" w:hint="eastAsia"/>
                <w:kern w:val="0"/>
                <w:sz w:val="16"/>
                <w:szCs w:val="16"/>
              </w:rPr>
              <w:t>10-15%（含10%）</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kern w:val="0"/>
                <w:sz w:val="16"/>
                <w:szCs w:val="16"/>
              </w:rPr>
              <w:t>5-10%（含5%）</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kern w:val="0"/>
                <w:sz w:val="16"/>
                <w:szCs w:val="16"/>
              </w:rPr>
              <w:t>5%以下</w:t>
            </w:r>
            <w:r>
              <w:rPr>
                <w:rFonts w:ascii="宋体" w:hAnsi="宋体" w:cs="宋体" w:hint="eastAsia"/>
                <w:color w:val="000000"/>
                <w:kern w:val="0"/>
                <w:sz w:val="16"/>
                <w:szCs w:val="16"/>
              </w:rPr>
              <w:t xml:space="preserve">　</w:t>
            </w:r>
          </w:p>
        </w:tc>
      </w:tr>
      <w:tr w:rsidR="008D2D89">
        <w:trPr>
          <w:trHeight w:val="815"/>
        </w:trPr>
        <w:tc>
          <w:tcPr>
            <w:tcW w:w="757" w:type="dxa"/>
            <w:vMerge/>
            <w:tcBorders>
              <w:top w:val="single" w:sz="4" w:space="0" w:color="auto"/>
              <w:left w:val="single" w:sz="4" w:space="0" w:color="auto"/>
              <w:bottom w:val="single" w:sz="4" w:space="0" w:color="auto"/>
              <w:right w:val="single" w:sz="4" w:space="0" w:color="auto"/>
            </w:tcBorders>
            <w:vAlign w:val="center"/>
          </w:tcPr>
          <w:p w:rsidR="008D2D89" w:rsidRDefault="008D2D89">
            <w:pPr>
              <w:widowControl/>
              <w:jc w:val="center"/>
            </w:pPr>
          </w:p>
        </w:tc>
        <w:tc>
          <w:tcPr>
            <w:tcW w:w="964" w:type="dxa"/>
            <w:vMerge/>
            <w:tcBorders>
              <w:left w:val="single" w:sz="4" w:space="0" w:color="auto"/>
              <w:bottom w:val="single" w:sz="4" w:space="0" w:color="auto"/>
              <w:right w:val="single" w:sz="4" w:space="0" w:color="auto"/>
            </w:tcBorders>
            <w:shd w:val="clear" w:color="auto" w:fill="auto"/>
            <w:vAlign w:val="center"/>
          </w:tcPr>
          <w:p w:rsidR="008D2D89" w:rsidRDefault="008D2D89">
            <w:pPr>
              <w:widowControl/>
              <w:jc w:val="cente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运输车辆装备有视频监控、卫星定位系统（监控人员）</w:t>
            </w:r>
          </w:p>
        </w:tc>
        <w:tc>
          <w:tcPr>
            <w:tcW w:w="2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3人以上</w:t>
            </w:r>
          </w:p>
        </w:tc>
        <w:tc>
          <w:tcPr>
            <w:tcW w:w="25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2人以上</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r>
      <w:tr w:rsidR="008D2D89">
        <w:trPr>
          <w:trHeight w:val="599"/>
        </w:trPr>
        <w:tc>
          <w:tcPr>
            <w:tcW w:w="757" w:type="dxa"/>
            <w:vMerge/>
            <w:tcBorders>
              <w:left w:val="single" w:sz="4" w:space="0" w:color="auto"/>
              <w:bottom w:val="single" w:sz="4" w:space="0" w:color="auto"/>
              <w:right w:val="single" w:sz="4" w:space="0" w:color="auto"/>
            </w:tcBorders>
            <w:vAlign w:val="center"/>
          </w:tcPr>
          <w:p w:rsidR="008D2D89" w:rsidRDefault="008D2D89">
            <w:pPr>
              <w:widowControl/>
              <w:jc w:val="cente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pPr>
            <w:r>
              <w:rPr>
                <w:rFonts w:ascii="宋体" w:hAnsi="宋体" w:cs="宋体" w:hint="eastAsia"/>
                <w:color w:val="000000"/>
                <w:kern w:val="0"/>
                <w:sz w:val="16"/>
                <w:szCs w:val="16"/>
              </w:rPr>
              <w:t>业务辐射面和服务网络</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pPr>
            <w:r>
              <w:rPr>
                <w:rFonts w:ascii="宋体" w:hAnsi="宋体" w:cs="宋体" w:hint="eastAsia"/>
                <w:color w:val="000000"/>
                <w:kern w:val="0"/>
                <w:sz w:val="16"/>
                <w:szCs w:val="16"/>
              </w:rPr>
              <w:t>分支机构、营业网点、代理网点数量总和</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pPr>
            <w:r>
              <w:rPr>
                <w:rFonts w:ascii="宋体" w:hAnsi="宋体" w:cs="宋体" w:hint="eastAsia"/>
                <w:color w:val="000000"/>
                <w:kern w:val="0"/>
                <w:sz w:val="16"/>
                <w:szCs w:val="16"/>
              </w:rPr>
              <w:t xml:space="preserve"> 6个（含）以上                       </w:t>
            </w:r>
          </w:p>
        </w:tc>
        <w:tc>
          <w:tcPr>
            <w:tcW w:w="25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pPr>
            <w:r>
              <w:rPr>
                <w:rFonts w:ascii="宋体" w:hAnsi="宋体" w:cs="宋体" w:hint="eastAsia"/>
                <w:color w:val="000000"/>
                <w:kern w:val="0"/>
                <w:sz w:val="16"/>
                <w:szCs w:val="16"/>
              </w:rPr>
              <w:t>4-6个（含6个）以上</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pPr>
            <w:r>
              <w:rPr>
                <w:rFonts w:ascii="宋体" w:hAnsi="宋体" w:cs="宋体" w:hint="eastAsia"/>
                <w:color w:val="000000"/>
                <w:kern w:val="0"/>
                <w:sz w:val="16"/>
                <w:szCs w:val="16"/>
              </w:rPr>
              <w:t>2-4个（含2个）以上</w:t>
            </w:r>
          </w:p>
        </w:tc>
      </w:tr>
      <w:tr w:rsidR="008D2D89">
        <w:trPr>
          <w:trHeight w:val="527"/>
        </w:trPr>
        <w:tc>
          <w:tcPr>
            <w:tcW w:w="757" w:type="dxa"/>
            <w:vMerge w:val="restart"/>
            <w:tcBorders>
              <w:top w:val="single" w:sz="4" w:space="0" w:color="auto"/>
              <w:left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安全管理</w:t>
            </w:r>
          </w:p>
        </w:tc>
        <w:tc>
          <w:tcPr>
            <w:tcW w:w="23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隐患排查</w:t>
            </w:r>
          </w:p>
        </w:tc>
        <w:tc>
          <w:tcPr>
            <w:tcW w:w="65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按法规要求制定安全检查制度及隐患排查制度，并统一建档，开展安全自查自纠工作，总结经验等</w:t>
            </w:r>
          </w:p>
        </w:tc>
      </w:tr>
      <w:tr w:rsidR="008D2D89">
        <w:trPr>
          <w:trHeight w:val="636"/>
        </w:trPr>
        <w:tc>
          <w:tcPr>
            <w:tcW w:w="757" w:type="dxa"/>
            <w:vMerge/>
            <w:tcBorders>
              <w:left w:val="single" w:sz="4" w:space="0" w:color="auto"/>
              <w:right w:val="single" w:sz="4" w:space="0" w:color="auto"/>
            </w:tcBorders>
            <w:shd w:val="clear" w:color="auto" w:fill="auto"/>
            <w:vAlign w:val="center"/>
          </w:tcPr>
          <w:p w:rsidR="008D2D89" w:rsidRDefault="008D2D89">
            <w:pPr>
              <w:widowControl/>
              <w:jc w:val="center"/>
            </w:pPr>
          </w:p>
        </w:tc>
        <w:tc>
          <w:tcPr>
            <w:tcW w:w="23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事故管理</w:t>
            </w:r>
          </w:p>
        </w:tc>
        <w:tc>
          <w:tcPr>
            <w:tcW w:w="65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有清晰的事故分类及汇报等级及流程，进行事故现场处置，并建立事故档案，按“四不放过”原则处理等</w:t>
            </w:r>
          </w:p>
        </w:tc>
      </w:tr>
      <w:tr w:rsidR="008D2D89">
        <w:trPr>
          <w:trHeight w:val="846"/>
        </w:trPr>
        <w:tc>
          <w:tcPr>
            <w:tcW w:w="757" w:type="dxa"/>
            <w:vMerge/>
            <w:tcBorders>
              <w:left w:val="single" w:sz="4" w:space="0" w:color="auto"/>
              <w:right w:val="single" w:sz="4" w:space="0" w:color="auto"/>
            </w:tcBorders>
            <w:shd w:val="clear" w:color="auto" w:fill="auto"/>
            <w:vAlign w:val="center"/>
          </w:tcPr>
          <w:p w:rsidR="008D2D89" w:rsidRDefault="008D2D89">
            <w:pPr>
              <w:widowControl/>
              <w:jc w:val="center"/>
              <w:rPr>
                <w:rFonts w:ascii="宋体" w:hAnsi="宋体" w:cs="宋体"/>
                <w:color w:val="000000"/>
                <w:kern w:val="0"/>
                <w:sz w:val="16"/>
                <w:szCs w:val="16"/>
              </w:rPr>
            </w:pPr>
          </w:p>
        </w:tc>
        <w:tc>
          <w:tcPr>
            <w:tcW w:w="23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企业风险管控能力</w:t>
            </w:r>
          </w:p>
        </w:tc>
        <w:tc>
          <w:tcPr>
            <w:tcW w:w="65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内部风险管控制度、风险识别及预警机制或风险案例文件等</w:t>
            </w:r>
          </w:p>
        </w:tc>
      </w:tr>
      <w:tr w:rsidR="008D2D89">
        <w:trPr>
          <w:trHeight w:val="547"/>
        </w:trPr>
        <w:tc>
          <w:tcPr>
            <w:tcW w:w="757" w:type="dxa"/>
            <w:vMerge/>
            <w:tcBorders>
              <w:left w:val="single" w:sz="4" w:space="0" w:color="auto"/>
              <w:right w:val="single" w:sz="4" w:space="0" w:color="auto"/>
            </w:tcBorders>
            <w:shd w:val="clear" w:color="auto" w:fill="auto"/>
            <w:vAlign w:val="center"/>
          </w:tcPr>
          <w:p w:rsidR="008D2D89" w:rsidRDefault="008D2D89">
            <w:pPr>
              <w:widowControl/>
              <w:jc w:val="center"/>
              <w:rPr>
                <w:rFonts w:ascii="宋体" w:hAnsi="宋体" w:cs="宋体"/>
                <w:color w:val="000000"/>
                <w:kern w:val="0"/>
                <w:sz w:val="16"/>
                <w:szCs w:val="16"/>
              </w:rPr>
            </w:pPr>
          </w:p>
        </w:tc>
        <w:tc>
          <w:tcPr>
            <w:tcW w:w="23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应急响应</w:t>
            </w:r>
          </w:p>
        </w:tc>
        <w:tc>
          <w:tcPr>
            <w:tcW w:w="65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制定相应的突发事件应急预案及设备，与当地政府预案保持衔接，开展应急预案培训活动等一系列准备</w:t>
            </w:r>
          </w:p>
        </w:tc>
      </w:tr>
      <w:tr w:rsidR="008D2D89">
        <w:trPr>
          <w:trHeight w:val="627"/>
        </w:trPr>
        <w:tc>
          <w:tcPr>
            <w:tcW w:w="757" w:type="dxa"/>
            <w:vMerge/>
            <w:tcBorders>
              <w:left w:val="single" w:sz="4" w:space="0" w:color="auto"/>
              <w:bottom w:val="single" w:sz="4" w:space="0" w:color="auto"/>
              <w:right w:val="single" w:sz="4" w:space="0" w:color="auto"/>
            </w:tcBorders>
            <w:shd w:val="clear" w:color="auto" w:fill="auto"/>
            <w:vAlign w:val="center"/>
          </w:tcPr>
          <w:p w:rsidR="008D2D89" w:rsidRDefault="008D2D89">
            <w:pPr>
              <w:widowControl/>
              <w:jc w:val="center"/>
              <w:rPr>
                <w:rFonts w:ascii="宋体" w:hAnsi="宋体" w:cs="宋体"/>
                <w:color w:val="000000"/>
                <w:kern w:val="0"/>
                <w:sz w:val="16"/>
                <w:szCs w:val="16"/>
              </w:rPr>
            </w:pPr>
          </w:p>
        </w:tc>
        <w:tc>
          <w:tcPr>
            <w:tcW w:w="23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保险管理</w:t>
            </w:r>
            <w:r>
              <w:rPr>
                <w:rFonts w:ascii="宋体" w:hAnsi="宋体" w:cs="宋体" w:hint="eastAsia"/>
                <w:color w:val="000000"/>
                <w:kern w:val="0"/>
                <w:sz w:val="16"/>
                <w:szCs w:val="16"/>
              </w:rPr>
              <w:tab/>
            </w:r>
          </w:p>
        </w:tc>
        <w:tc>
          <w:tcPr>
            <w:tcW w:w="65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投保承运人责任险、商业险，第三方的责任险保险限额不低于100万（含）人民币/车</w:t>
            </w:r>
          </w:p>
        </w:tc>
      </w:tr>
      <w:tr w:rsidR="008D2D89">
        <w:trPr>
          <w:trHeight w:val="550"/>
        </w:trPr>
        <w:tc>
          <w:tcPr>
            <w:tcW w:w="757" w:type="dxa"/>
            <w:vMerge w:val="restart"/>
            <w:tcBorders>
              <w:top w:val="single" w:sz="4" w:space="0" w:color="auto"/>
              <w:left w:val="single" w:sz="4" w:space="0" w:color="auto"/>
              <w:right w:val="single" w:sz="4" w:space="0" w:color="auto"/>
            </w:tcBorders>
            <w:shd w:val="clear" w:color="auto" w:fill="auto"/>
            <w:vAlign w:val="center"/>
          </w:tcPr>
          <w:p w:rsidR="008D2D89" w:rsidRDefault="005B2E40">
            <w:pPr>
              <w:jc w:val="center"/>
              <w:rPr>
                <w:rFonts w:ascii="宋体" w:hAnsi="宋体" w:cs="宋体"/>
                <w:color w:val="000000"/>
                <w:kern w:val="0"/>
                <w:sz w:val="16"/>
                <w:szCs w:val="16"/>
              </w:rPr>
            </w:pPr>
            <w:r>
              <w:rPr>
                <w:rFonts w:ascii="宋体" w:hAnsi="宋体" w:cs="宋体" w:hint="eastAsia"/>
                <w:color w:val="000000"/>
                <w:kern w:val="0"/>
                <w:sz w:val="16"/>
                <w:szCs w:val="16"/>
              </w:rPr>
              <w:t>职业健康</w:t>
            </w:r>
          </w:p>
        </w:tc>
        <w:tc>
          <w:tcPr>
            <w:tcW w:w="23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工作环境</w:t>
            </w:r>
          </w:p>
        </w:tc>
        <w:tc>
          <w:tcPr>
            <w:tcW w:w="65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按规定对员工进行职业健康检查、健康宣传培训、提供健康工作环境和条件等很好</w:t>
            </w:r>
          </w:p>
        </w:tc>
      </w:tr>
      <w:tr w:rsidR="008D2D89">
        <w:trPr>
          <w:trHeight w:val="558"/>
        </w:trPr>
        <w:tc>
          <w:tcPr>
            <w:tcW w:w="757" w:type="dxa"/>
            <w:vMerge/>
            <w:tcBorders>
              <w:left w:val="single" w:sz="4" w:space="0" w:color="auto"/>
              <w:bottom w:val="single" w:sz="4" w:space="0" w:color="auto"/>
              <w:right w:val="single" w:sz="4" w:space="0" w:color="auto"/>
            </w:tcBorders>
            <w:shd w:val="clear" w:color="auto" w:fill="auto"/>
            <w:vAlign w:val="center"/>
          </w:tcPr>
          <w:p w:rsidR="008D2D89" w:rsidRDefault="008D2D89">
            <w:pPr>
              <w:widowControl/>
              <w:jc w:val="center"/>
              <w:rPr>
                <w:rFonts w:ascii="宋体" w:hAnsi="宋体" w:cs="宋体"/>
                <w:color w:val="000000"/>
                <w:kern w:val="0"/>
                <w:sz w:val="16"/>
                <w:szCs w:val="16"/>
              </w:rPr>
            </w:pPr>
          </w:p>
        </w:tc>
        <w:tc>
          <w:tcPr>
            <w:tcW w:w="23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安全防护用品</w:t>
            </w:r>
          </w:p>
        </w:tc>
        <w:tc>
          <w:tcPr>
            <w:tcW w:w="65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为员工提供安全防护用品，记录劳动保护用品发放记录</w:t>
            </w:r>
          </w:p>
        </w:tc>
      </w:tr>
      <w:tr w:rsidR="008D2D89">
        <w:trPr>
          <w:trHeight w:val="736"/>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行业影响力</w:t>
            </w:r>
          </w:p>
        </w:tc>
        <w:tc>
          <w:tcPr>
            <w:tcW w:w="23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5年内获得国家级荣誉、地市及行业协会荣誉</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10个（含10个）以上</w:t>
            </w:r>
          </w:p>
        </w:tc>
        <w:tc>
          <w:tcPr>
            <w:tcW w:w="25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left"/>
              <w:rPr>
                <w:rFonts w:ascii="宋体" w:hAnsi="宋体" w:cs="宋体"/>
                <w:color w:val="000000"/>
                <w:kern w:val="0"/>
                <w:sz w:val="16"/>
                <w:szCs w:val="16"/>
              </w:rPr>
            </w:pPr>
            <w:r>
              <w:rPr>
                <w:rFonts w:ascii="宋体" w:hAnsi="宋体" w:cs="宋体" w:hint="eastAsia"/>
                <w:color w:val="000000"/>
                <w:kern w:val="0"/>
                <w:sz w:val="16"/>
                <w:szCs w:val="16"/>
              </w:rPr>
              <w:t>5-10个（含5个）以上</w:t>
            </w:r>
          </w:p>
        </w:tc>
        <w:tc>
          <w:tcPr>
            <w:tcW w:w="2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D89" w:rsidRDefault="005B2E40">
            <w:pPr>
              <w:widowControl/>
              <w:jc w:val="center"/>
              <w:rPr>
                <w:rFonts w:ascii="宋体" w:hAnsi="宋体" w:cs="宋体"/>
                <w:color w:val="000000"/>
                <w:kern w:val="0"/>
                <w:sz w:val="16"/>
                <w:szCs w:val="16"/>
              </w:rPr>
            </w:pPr>
            <w:r>
              <w:rPr>
                <w:rFonts w:ascii="宋体" w:hAnsi="宋体" w:cs="宋体" w:hint="eastAsia"/>
                <w:color w:val="000000"/>
                <w:kern w:val="0"/>
                <w:sz w:val="16"/>
                <w:szCs w:val="16"/>
              </w:rPr>
              <w:t>2-5个（含2个）以上</w:t>
            </w:r>
          </w:p>
        </w:tc>
      </w:tr>
    </w:tbl>
    <w:p w:rsidR="008D2D89" w:rsidRDefault="005B2E40">
      <w:pPr>
        <w:pageBreakBefore/>
        <w:widowControl/>
        <w:shd w:val="clear" w:color="auto" w:fill="FFFFFF"/>
        <w:jc w:val="center"/>
        <w:rPr>
          <w:rFonts w:ascii="黑体" w:eastAsia="黑体" w:hAnsi="黑体" w:cs="宋体"/>
          <w:kern w:val="0"/>
          <w:szCs w:val="21"/>
        </w:rPr>
      </w:pPr>
      <w:r>
        <w:rPr>
          <w:rFonts w:ascii="黑体" w:eastAsia="黑体" w:hAnsi="黑体" w:cs="宋体" w:hint="eastAsia"/>
          <w:kern w:val="0"/>
          <w:szCs w:val="21"/>
        </w:rPr>
        <w:lastRenderedPageBreak/>
        <w:t>参</w:t>
      </w:r>
      <w:r>
        <w:rPr>
          <w:rFonts w:ascii="黑体" w:eastAsia="黑体" w:hAnsi="Cambria Math" w:cs="宋体"/>
          <w:kern w:val="0"/>
          <w:szCs w:val="21"/>
        </w:rPr>
        <w:t> </w:t>
      </w:r>
      <w:r>
        <w:rPr>
          <w:rFonts w:ascii="黑体" w:eastAsia="黑体" w:hAnsi="黑体" w:cs="宋体" w:hint="eastAsia"/>
          <w:kern w:val="0"/>
          <w:szCs w:val="21"/>
        </w:rPr>
        <w:t>考</w:t>
      </w:r>
      <w:r>
        <w:rPr>
          <w:rFonts w:ascii="黑体" w:eastAsia="黑体" w:hAnsi="Cambria Math" w:cs="宋体"/>
          <w:kern w:val="0"/>
          <w:szCs w:val="21"/>
        </w:rPr>
        <w:t> </w:t>
      </w:r>
      <w:r>
        <w:rPr>
          <w:rFonts w:ascii="黑体" w:eastAsia="黑体" w:hAnsi="黑体" w:cs="宋体" w:hint="eastAsia"/>
          <w:kern w:val="0"/>
          <w:szCs w:val="21"/>
        </w:rPr>
        <w:t>文</w:t>
      </w:r>
      <w:r>
        <w:rPr>
          <w:rFonts w:ascii="黑体" w:eastAsia="黑体" w:hAnsi="Cambria Math" w:cs="宋体"/>
          <w:kern w:val="0"/>
          <w:szCs w:val="21"/>
        </w:rPr>
        <w:t> </w:t>
      </w:r>
      <w:r>
        <w:rPr>
          <w:rFonts w:ascii="黑体" w:eastAsia="黑体" w:hAnsi="黑体" w:cs="宋体" w:hint="eastAsia"/>
          <w:kern w:val="0"/>
          <w:szCs w:val="21"/>
        </w:rPr>
        <w:t>献</w:t>
      </w:r>
    </w:p>
    <w:p w:rsidR="008D2D89" w:rsidRDefault="005B2E40">
      <w:pPr>
        <w:pStyle w:val="ad"/>
        <w:ind w:leftChars="100" w:left="210" w:firstLineChars="150" w:firstLine="315"/>
        <w:rPr>
          <w:rFonts w:hAnsi="宋体" w:cs="宋体"/>
          <w:szCs w:val="21"/>
        </w:rPr>
      </w:pPr>
      <w:r>
        <w:rPr>
          <w:rFonts w:hAnsi="宋体" w:cs="宋体"/>
          <w:szCs w:val="21"/>
        </w:rPr>
        <w:t>[1]</w:t>
      </w:r>
      <w:r>
        <w:rPr>
          <w:rFonts w:hAnsi="宋体" w:cs="宋体" w:hint="eastAsia"/>
          <w:szCs w:val="21"/>
        </w:rPr>
        <w:t>GB 6944-2012  危险货物分类和品名编号</w:t>
      </w:r>
    </w:p>
    <w:p w:rsidR="008D2D89" w:rsidRDefault="005B2E40">
      <w:pPr>
        <w:pStyle w:val="ad"/>
        <w:ind w:leftChars="100" w:left="210" w:firstLineChars="150" w:firstLine="315"/>
        <w:rPr>
          <w:rFonts w:hAnsi="宋体" w:cs="宋体"/>
          <w:szCs w:val="21"/>
        </w:rPr>
      </w:pPr>
      <w:r>
        <w:rPr>
          <w:rFonts w:hAnsi="宋体" w:cs="宋体" w:hint="eastAsia"/>
          <w:szCs w:val="21"/>
        </w:rPr>
        <w:t>[2]GB 12463-2009 危险货物运输包装通用技术条件</w:t>
      </w:r>
    </w:p>
    <w:p w:rsidR="008D2D89" w:rsidRDefault="005B2E40">
      <w:pPr>
        <w:pStyle w:val="ad"/>
        <w:ind w:leftChars="100" w:left="210" w:firstLineChars="150" w:firstLine="315"/>
        <w:rPr>
          <w:rFonts w:hAnsi="宋体" w:cs="宋体"/>
          <w:szCs w:val="21"/>
        </w:rPr>
      </w:pPr>
      <w:r>
        <w:rPr>
          <w:rFonts w:hAnsi="宋体" w:cs="宋体"/>
          <w:szCs w:val="21"/>
        </w:rPr>
        <w:t>[</w:t>
      </w:r>
      <w:r>
        <w:rPr>
          <w:rFonts w:hAnsi="宋体" w:cs="宋体" w:hint="eastAsia"/>
          <w:szCs w:val="21"/>
        </w:rPr>
        <w:t>3</w:t>
      </w:r>
      <w:r>
        <w:rPr>
          <w:rFonts w:hAnsi="宋体" w:cs="宋体"/>
          <w:szCs w:val="21"/>
        </w:rPr>
        <w:t>]</w:t>
      </w:r>
      <w:r>
        <w:rPr>
          <w:rFonts w:hAnsi="宋体" w:cs="宋体" w:hint="eastAsia"/>
          <w:szCs w:val="21"/>
        </w:rPr>
        <w:t>GB/T 19269-2009 公路运输危险货物包装检验安全规范</w:t>
      </w:r>
    </w:p>
    <w:p w:rsidR="008D2D89" w:rsidRDefault="005B2E40">
      <w:pPr>
        <w:pStyle w:val="ad"/>
        <w:ind w:leftChars="100" w:left="210" w:firstLineChars="150" w:firstLine="315"/>
        <w:rPr>
          <w:rFonts w:hAnsi="宋体" w:cs="宋体"/>
          <w:szCs w:val="21"/>
        </w:rPr>
      </w:pPr>
      <w:r>
        <w:rPr>
          <w:rFonts w:hAnsi="宋体" w:cs="宋体"/>
          <w:szCs w:val="21"/>
        </w:rPr>
        <w:t>[</w:t>
      </w:r>
      <w:r>
        <w:rPr>
          <w:rFonts w:hAnsi="宋体" w:cs="宋体" w:hint="eastAsia"/>
          <w:szCs w:val="21"/>
        </w:rPr>
        <w:t>4</w:t>
      </w:r>
      <w:r>
        <w:rPr>
          <w:rFonts w:hAnsi="宋体" w:cs="宋体"/>
          <w:szCs w:val="21"/>
        </w:rPr>
        <w:t>]</w:t>
      </w:r>
      <w:r>
        <w:rPr>
          <w:rFonts w:hAnsi="宋体" w:cs="宋体" w:hint="eastAsia"/>
          <w:szCs w:val="21"/>
        </w:rPr>
        <w:t xml:space="preserve">GB/T 20923-2007 道路货物运输评价指标  </w:t>
      </w:r>
    </w:p>
    <w:p w:rsidR="008D2D89" w:rsidRDefault="005B2E40">
      <w:pPr>
        <w:pStyle w:val="ad"/>
        <w:ind w:leftChars="100" w:left="210" w:firstLineChars="150" w:firstLine="315"/>
        <w:rPr>
          <w:rFonts w:hAnsi="宋体" w:cs="宋体"/>
          <w:szCs w:val="21"/>
        </w:rPr>
      </w:pPr>
      <w:r>
        <w:rPr>
          <w:rFonts w:hAnsi="宋体" w:cs="宋体"/>
          <w:szCs w:val="21"/>
        </w:rPr>
        <w:t>[</w:t>
      </w:r>
      <w:r>
        <w:rPr>
          <w:rFonts w:hAnsi="宋体" w:cs="宋体" w:hint="eastAsia"/>
          <w:szCs w:val="21"/>
        </w:rPr>
        <w:t>5</w:t>
      </w:r>
      <w:r>
        <w:rPr>
          <w:rFonts w:hAnsi="宋体" w:cs="宋体"/>
          <w:szCs w:val="21"/>
        </w:rPr>
        <w:t>]</w:t>
      </w:r>
      <w:r>
        <w:rPr>
          <w:rFonts w:hAnsi="宋体" w:cs="宋体" w:hint="eastAsia"/>
          <w:szCs w:val="21"/>
        </w:rPr>
        <w:t xml:space="preserve">GB/T 20924-2007 道路货物运输服务质量评定 </w:t>
      </w:r>
    </w:p>
    <w:p w:rsidR="008D2D89" w:rsidRDefault="005B2E40">
      <w:pPr>
        <w:pStyle w:val="ad"/>
        <w:ind w:leftChars="100" w:left="210" w:firstLineChars="150" w:firstLine="315"/>
        <w:rPr>
          <w:rFonts w:hAnsi="宋体" w:cs="宋体"/>
          <w:szCs w:val="21"/>
        </w:rPr>
      </w:pPr>
      <w:r>
        <w:rPr>
          <w:rFonts w:hAnsi="宋体" w:cs="宋体" w:hint="eastAsia"/>
          <w:szCs w:val="21"/>
        </w:rPr>
        <w:t>[6]《危险化学品安全管理条例》中华人民共和国国务院令第591号</w:t>
      </w:r>
    </w:p>
    <w:p w:rsidR="008D2D89" w:rsidRDefault="005B2E40">
      <w:pPr>
        <w:pStyle w:val="ad"/>
        <w:ind w:leftChars="100" w:left="210" w:firstLineChars="150" w:firstLine="315"/>
      </w:pPr>
      <w:r>
        <w:rPr>
          <w:rFonts w:hAnsi="宋体" w:cs="宋体" w:hint="eastAsia"/>
          <w:szCs w:val="21"/>
        </w:rPr>
        <w:t>[7]《道路危险货物运输管理规定》中华人民共和国交通运输部令2013年第2</w:t>
      </w:r>
      <w:r w:rsidR="00B06897">
        <w:rPr>
          <w:noProof/>
        </w:rPr>
        <mc:AlternateContent>
          <mc:Choice Requires="wps">
            <w:drawing>
              <wp:anchor distT="4294967295" distB="4294967295" distL="114300" distR="114300" simplePos="0" relativeHeight="251661312" behindDoc="0" locked="0" layoutInCell="1" allowOverlap="1">
                <wp:simplePos x="0" y="0"/>
                <wp:positionH relativeFrom="column">
                  <wp:posOffset>1874520</wp:posOffset>
                </wp:positionH>
                <wp:positionV relativeFrom="paragraph">
                  <wp:posOffset>755649</wp:posOffset>
                </wp:positionV>
                <wp:extent cx="891540" cy="0"/>
                <wp:effectExtent l="0" t="0" r="3810" b="0"/>
                <wp:wrapSquare wrapText="bothSides"/>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EC053ED" id="Line 8"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6pt,59.5pt" to="217.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">
                <w10:wrap type="square"/>
              </v:line>
            </w:pict>
          </mc:Fallback>
        </mc:AlternateContent>
      </w:r>
      <w:r>
        <w:rPr>
          <w:rFonts w:hint="eastAsia"/>
        </w:rPr>
        <w:t>号</w:t>
      </w:r>
      <w:r w:rsidR="00B06897">
        <w:rPr>
          <w:noProof/>
        </w:rPr>
        <mc:AlternateContent>
          <mc:Choice Requires="wps">
            <w:drawing>
              <wp:anchor distT="4294967295" distB="4294967295" distL="114300" distR="114300" simplePos="0" relativeHeight="251660288" behindDoc="0" locked="0" layoutInCell="1" allowOverlap="1">
                <wp:simplePos x="0" y="0"/>
                <wp:positionH relativeFrom="column">
                  <wp:posOffset>1874520</wp:posOffset>
                </wp:positionH>
                <wp:positionV relativeFrom="paragraph">
                  <wp:posOffset>755649</wp:posOffset>
                </wp:positionV>
                <wp:extent cx="891540" cy="0"/>
                <wp:effectExtent l="0" t="0" r="3810" b="0"/>
                <wp:wrapSquare wrapText="bothSides"/>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5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DC79902" id="Line 8"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6pt,59.5pt" to="217.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">
                <w10:wrap type="square"/>
              </v:line>
            </w:pict>
          </mc:Fallback>
        </mc:AlternateContent>
      </w:r>
    </w:p>
    <w:sectPr w:rsidR="008D2D89" w:rsidSect="008D2D89">
      <w:headerReference w:type="default" r:id="rId9"/>
      <w:footerReference w:type="default" r:id="rId10"/>
      <w:pgSz w:w="11906" w:h="16838"/>
      <w:pgMar w:top="567" w:right="1134" w:bottom="1134" w:left="1418" w:header="1418" w:footer="1134" w:gutter="0"/>
      <w:pgNumType w:fmt="upperRoman"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D6C" w:rsidRDefault="00735D6C" w:rsidP="008D2D89">
      <w:r>
        <w:separator/>
      </w:r>
    </w:p>
  </w:endnote>
  <w:endnote w:type="continuationSeparator" w:id="0">
    <w:p w:rsidR="00735D6C" w:rsidRDefault="00735D6C" w:rsidP="008D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D89" w:rsidRDefault="008D2D89">
    <w:pPr>
      <w:pStyle w:val="aff5"/>
    </w:pPr>
    <w:r>
      <w:fldChar w:fldCharType="begin"/>
    </w:r>
    <w:r w:rsidR="005B2E40">
      <w:instrText xml:space="preserve"> PAGE  \* MERGEFORMAT </w:instrText>
    </w:r>
    <w:r>
      <w:fldChar w:fldCharType="separate"/>
    </w:r>
    <w:r w:rsidR="00E253F0">
      <w:rPr>
        <w:noProof/>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D6C" w:rsidRDefault="00735D6C" w:rsidP="008D2D89">
      <w:r>
        <w:separator/>
      </w:r>
    </w:p>
  </w:footnote>
  <w:footnote w:type="continuationSeparator" w:id="0">
    <w:p w:rsidR="00735D6C" w:rsidRDefault="00735D6C" w:rsidP="008D2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D89" w:rsidRDefault="005B2E40">
    <w:pPr>
      <w:pStyle w:val="aff1"/>
    </w:pPr>
    <w:r>
      <w:t>XX/T XXXXX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start w:val="1"/>
      <w:numFmt w:val="decimal"/>
      <w:pStyle w:val="a"/>
      <w:suff w:val="nothing"/>
      <w:lvlText w:val="%1　"/>
      <w:lvlJc w:val="left"/>
      <w:pPr>
        <w:ind w:left="850" w:firstLine="0"/>
      </w:pPr>
      <w:rPr>
        <w:rFonts w:ascii="黑体" w:eastAsia="黑体" w:hAnsi="Times New Roman" w:hint="eastAsia"/>
        <w:b w:val="0"/>
        <w:i w:val="0"/>
        <w:sz w:val="21"/>
        <w:szCs w:val="21"/>
      </w:rPr>
    </w:lvl>
    <w:lvl w:ilvl="1">
      <w:start w:val="1"/>
      <w:numFmt w:val="decimal"/>
      <w:pStyle w:val="a0"/>
      <w:suff w:val="nothing"/>
      <w:lvlText w:val="%1.%2　"/>
      <w:lvlJc w:val="left"/>
      <w:pPr>
        <w:ind w:left="426"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24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ocumentProtection w:edit="forms" w:enforcement="1" w:cryptProviderType="rsaFull" w:cryptAlgorithmClass="hash" w:cryptAlgorithmType="typeAny" w:cryptAlgorithmSid="4" w:cryptSpinCount="100000" w:hash="PlvCHMbJl/KIoNy4qZ2WKxSPiuc=" w:salt="YUzKmAxxIPgw9DGYd6LwhA=="/>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B71"/>
    <w:rsid w:val="00062501"/>
    <w:rsid w:val="000739B3"/>
    <w:rsid w:val="000805EF"/>
    <w:rsid w:val="000D0C2B"/>
    <w:rsid w:val="000F37D6"/>
    <w:rsid w:val="001054E1"/>
    <w:rsid w:val="0011397D"/>
    <w:rsid w:val="00116343"/>
    <w:rsid w:val="00162C46"/>
    <w:rsid w:val="00172A27"/>
    <w:rsid w:val="00176F6B"/>
    <w:rsid w:val="001B2255"/>
    <w:rsid w:val="001D2EF0"/>
    <w:rsid w:val="0020214A"/>
    <w:rsid w:val="00236D5B"/>
    <w:rsid w:val="0023773F"/>
    <w:rsid w:val="002437C3"/>
    <w:rsid w:val="00261E3C"/>
    <w:rsid w:val="00265CFB"/>
    <w:rsid w:val="00294636"/>
    <w:rsid w:val="002A7F50"/>
    <w:rsid w:val="002B73C2"/>
    <w:rsid w:val="002F4F63"/>
    <w:rsid w:val="00321911"/>
    <w:rsid w:val="003248DE"/>
    <w:rsid w:val="00334F2F"/>
    <w:rsid w:val="00336D99"/>
    <w:rsid w:val="003472E8"/>
    <w:rsid w:val="00377334"/>
    <w:rsid w:val="0038054B"/>
    <w:rsid w:val="003E1994"/>
    <w:rsid w:val="0040225B"/>
    <w:rsid w:val="00451C4F"/>
    <w:rsid w:val="00463B61"/>
    <w:rsid w:val="004764AB"/>
    <w:rsid w:val="004C7C89"/>
    <w:rsid w:val="004E41A4"/>
    <w:rsid w:val="004F15C0"/>
    <w:rsid w:val="00524441"/>
    <w:rsid w:val="00526380"/>
    <w:rsid w:val="005410DC"/>
    <w:rsid w:val="005704B1"/>
    <w:rsid w:val="005769E7"/>
    <w:rsid w:val="005B2E40"/>
    <w:rsid w:val="005C2F9F"/>
    <w:rsid w:val="005C443E"/>
    <w:rsid w:val="005D0A54"/>
    <w:rsid w:val="005E7901"/>
    <w:rsid w:val="00606876"/>
    <w:rsid w:val="0063670F"/>
    <w:rsid w:val="0065125A"/>
    <w:rsid w:val="00664BA8"/>
    <w:rsid w:val="006834B9"/>
    <w:rsid w:val="006B557F"/>
    <w:rsid w:val="006D7EB6"/>
    <w:rsid w:val="006E7266"/>
    <w:rsid w:val="006F1BC2"/>
    <w:rsid w:val="00712C64"/>
    <w:rsid w:val="00735D6C"/>
    <w:rsid w:val="00743B45"/>
    <w:rsid w:val="00793C48"/>
    <w:rsid w:val="007B77FE"/>
    <w:rsid w:val="007F0AEC"/>
    <w:rsid w:val="008C2695"/>
    <w:rsid w:val="008D2D89"/>
    <w:rsid w:val="008D618B"/>
    <w:rsid w:val="00903007"/>
    <w:rsid w:val="0091559F"/>
    <w:rsid w:val="009A6E2A"/>
    <w:rsid w:val="009A7E37"/>
    <w:rsid w:val="009E19BA"/>
    <w:rsid w:val="00A02589"/>
    <w:rsid w:val="00A07C15"/>
    <w:rsid w:val="00A237F6"/>
    <w:rsid w:val="00A245DF"/>
    <w:rsid w:val="00A34FE9"/>
    <w:rsid w:val="00A56ACF"/>
    <w:rsid w:val="00A64FB1"/>
    <w:rsid w:val="00A800D8"/>
    <w:rsid w:val="00A950A6"/>
    <w:rsid w:val="00AB4E74"/>
    <w:rsid w:val="00AD1532"/>
    <w:rsid w:val="00B06897"/>
    <w:rsid w:val="00B33BE4"/>
    <w:rsid w:val="00B506B4"/>
    <w:rsid w:val="00B96450"/>
    <w:rsid w:val="00BC7371"/>
    <w:rsid w:val="00BE7DB9"/>
    <w:rsid w:val="00C01D0D"/>
    <w:rsid w:val="00C35B7A"/>
    <w:rsid w:val="00C35B7E"/>
    <w:rsid w:val="00CC08CA"/>
    <w:rsid w:val="00D0135F"/>
    <w:rsid w:val="00D47589"/>
    <w:rsid w:val="00D559FC"/>
    <w:rsid w:val="00DC1C57"/>
    <w:rsid w:val="00DC6844"/>
    <w:rsid w:val="00E253F0"/>
    <w:rsid w:val="00E31D53"/>
    <w:rsid w:val="00E34622"/>
    <w:rsid w:val="00E418DD"/>
    <w:rsid w:val="00E55F25"/>
    <w:rsid w:val="00E654D6"/>
    <w:rsid w:val="00E8549D"/>
    <w:rsid w:val="00E9222A"/>
    <w:rsid w:val="00EB4DF1"/>
    <w:rsid w:val="00ED0286"/>
    <w:rsid w:val="00EF1AFB"/>
    <w:rsid w:val="00EF4890"/>
    <w:rsid w:val="00F355C7"/>
    <w:rsid w:val="00F71BE1"/>
    <w:rsid w:val="00FB2296"/>
    <w:rsid w:val="00FE3D15"/>
    <w:rsid w:val="00FF7DA9"/>
    <w:rsid w:val="01705DAB"/>
    <w:rsid w:val="023D5BCE"/>
    <w:rsid w:val="034B053D"/>
    <w:rsid w:val="037C51E8"/>
    <w:rsid w:val="038A3457"/>
    <w:rsid w:val="03D4765D"/>
    <w:rsid w:val="052E2023"/>
    <w:rsid w:val="07035E25"/>
    <w:rsid w:val="072A0527"/>
    <w:rsid w:val="074A38EF"/>
    <w:rsid w:val="077B21B7"/>
    <w:rsid w:val="081B6899"/>
    <w:rsid w:val="08575C4F"/>
    <w:rsid w:val="092D7B84"/>
    <w:rsid w:val="09C45EE8"/>
    <w:rsid w:val="0AB05D9E"/>
    <w:rsid w:val="0AB568D2"/>
    <w:rsid w:val="0B247F2B"/>
    <w:rsid w:val="0C77667B"/>
    <w:rsid w:val="0D391EFB"/>
    <w:rsid w:val="0DFC245C"/>
    <w:rsid w:val="0E1E05CA"/>
    <w:rsid w:val="0E6341EB"/>
    <w:rsid w:val="0F093A58"/>
    <w:rsid w:val="0FB73F30"/>
    <w:rsid w:val="11DA106C"/>
    <w:rsid w:val="120648B3"/>
    <w:rsid w:val="126135EA"/>
    <w:rsid w:val="13E37878"/>
    <w:rsid w:val="13F70E8A"/>
    <w:rsid w:val="143702D4"/>
    <w:rsid w:val="14551A33"/>
    <w:rsid w:val="15061538"/>
    <w:rsid w:val="15713D98"/>
    <w:rsid w:val="157305F3"/>
    <w:rsid w:val="157E1EC8"/>
    <w:rsid w:val="15E70B9B"/>
    <w:rsid w:val="164A0C8E"/>
    <w:rsid w:val="16DF7A34"/>
    <w:rsid w:val="1769006C"/>
    <w:rsid w:val="18120653"/>
    <w:rsid w:val="18482663"/>
    <w:rsid w:val="18D36A1D"/>
    <w:rsid w:val="196A0D1F"/>
    <w:rsid w:val="19F00F17"/>
    <w:rsid w:val="1A89135A"/>
    <w:rsid w:val="1A8D01B5"/>
    <w:rsid w:val="1ACB6513"/>
    <w:rsid w:val="1B757272"/>
    <w:rsid w:val="1BC64058"/>
    <w:rsid w:val="1BEC71CF"/>
    <w:rsid w:val="1C554B00"/>
    <w:rsid w:val="1D5A182C"/>
    <w:rsid w:val="1DD61341"/>
    <w:rsid w:val="1E373045"/>
    <w:rsid w:val="1FC82D5E"/>
    <w:rsid w:val="1FDF294C"/>
    <w:rsid w:val="1FF11F7A"/>
    <w:rsid w:val="20340EC3"/>
    <w:rsid w:val="209D56A3"/>
    <w:rsid w:val="20FB6D56"/>
    <w:rsid w:val="21736DC6"/>
    <w:rsid w:val="219526F7"/>
    <w:rsid w:val="21B40ACE"/>
    <w:rsid w:val="21E83DAA"/>
    <w:rsid w:val="24052588"/>
    <w:rsid w:val="24194851"/>
    <w:rsid w:val="24726959"/>
    <w:rsid w:val="24C924D3"/>
    <w:rsid w:val="24EA371B"/>
    <w:rsid w:val="25027813"/>
    <w:rsid w:val="25CD1B54"/>
    <w:rsid w:val="264A33B7"/>
    <w:rsid w:val="265436C3"/>
    <w:rsid w:val="276F22EF"/>
    <w:rsid w:val="280A1269"/>
    <w:rsid w:val="281C2DB7"/>
    <w:rsid w:val="284F2245"/>
    <w:rsid w:val="289C4C88"/>
    <w:rsid w:val="294A126C"/>
    <w:rsid w:val="29541262"/>
    <w:rsid w:val="296A626F"/>
    <w:rsid w:val="29B52B0C"/>
    <w:rsid w:val="2ADE6CFA"/>
    <w:rsid w:val="2B3A3DF9"/>
    <w:rsid w:val="2B6B39FB"/>
    <w:rsid w:val="2B7301C4"/>
    <w:rsid w:val="2BA52692"/>
    <w:rsid w:val="2D100D82"/>
    <w:rsid w:val="2E1B4D45"/>
    <w:rsid w:val="2ED07ABE"/>
    <w:rsid w:val="2FB20D81"/>
    <w:rsid w:val="2FF202E6"/>
    <w:rsid w:val="31066014"/>
    <w:rsid w:val="31B74250"/>
    <w:rsid w:val="32D057FA"/>
    <w:rsid w:val="335218E1"/>
    <w:rsid w:val="33747795"/>
    <w:rsid w:val="33F2521C"/>
    <w:rsid w:val="34A84813"/>
    <w:rsid w:val="360A528C"/>
    <w:rsid w:val="373F5E2D"/>
    <w:rsid w:val="3848721D"/>
    <w:rsid w:val="38C10B0C"/>
    <w:rsid w:val="38CB1019"/>
    <w:rsid w:val="399E6ED5"/>
    <w:rsid w:val="3A3331A5"/>
    <w:rsid w:val="3B090CC4"/>
    <w:rsid w:val="3B266BD7"/>
    <w:rsid w:val="3B2E074A"/>
    <w:rsid w:val="3B431763"/>
    <w:rsid w:val="3C90012E"/>
    <w:rsid w:val="3CC91F0A"/>
    <w:rsid w:val="3DCA2F52"/>
    <w:rsid w:val="3DD06508"/>
    <w:rsid w:val="3E0D5D05"/>
    <w:rsid w:val="3F434600"/>
    <w:rsid w:val="3F567138"/>
    <w:rsid w:val="3F892E2A"/>
    <w:rsid w:val="3FF47BAD"/>
    <w:rsid w:val="401132D0"/>
    <w:rsid w:val="402C251E"/>
    <w:rsid w:val="40773154"/>
    <w:rsid w:val="41247049"/>
    <w:rsid w:val="422D4C1D"/>
    <w:rsid w:val="42E1720C"/>
    <w:rsid w:val="43877844"/>
    <w:rsid w:val="43E51BE1"/>
    <w:rsid w:val="44317818"/>
    <w:rsid w:val="445C6649"/>
    <w:rsid w:val="45002A68"/>
    <w:rsid w:val="46A41BF0"/>
    <w:rsid w:val="47D973C0"/>
    <w:rsid w:val="49300EDA"/>
    <w:rsid w:val="497847FF"/>
    <w:rsid w:val="49CE77F1"/>
    <w:rsid w:val="4BA423D5"/>
    <w:rsid w:val="4C42353D"/>
    <w:rsid w:val="4D304BE9"/>
    <w:rsid w:val="4E8526AC"/>
    <w:rsid w:val="4EB249E4"/>
    <w:rsid w:val="4FD676E3"/>
    <w:rsid w:val="506C5B68"/>
    <w:rsid w:val="51452D15"/>
    <w:rsid w:val="5178471E"/>
    <w:rsid w:val="519A44D5"/>
    <w:rsid w:val="54750A5D"/>
    <w:rsid w:val="552274DE"/>
    <w:rsid w:val="55DC7C0C"/>
    <w:rsid w:val="568D5EE2"/>
    <w:rsid w:val="56B71218"/>
    <w:rsid w:val="58A019E5"/>
    <w:rsid w:val="58DA214C"/>
    <w:rsid w:val="5A164B28"/>
    <w:rsid w:val="5A2E74FB"/>
    <w:rsid w:val="5AD51002"/>
    <w:rsid w:val="5B9E549A"/>
    <w:rsid w:val="5BE34D71"/>
    <w:rsid w:val="5C935422"/>
    <w:rsid w:val="5CBB2D85"/>
    <w:rsid w:val="5D626468"/>
    <w:rsid w:val="5D743AB3"/>
    <w:rsid w:val="5DD35DA6"/>
    <w:rsid w:val="5E0C19B5"/>
    <w:rsid w:val="5E0F4236"/>
    <w:rsid w:val="5EFA326C"/>
    <w:rsid w:val="5F6701BF"/>
    <w:rsid w:val="60031778"/>
    <w:rsid w:val="60F66D38"/>
    <w:rsid w:val="6244077B"/>
    <w:rsid w:val="62C15B49"/>
    <w:rsid w:val="62C858D7"/>
    <w:rsid w:val="64382224"/>
    <w:rsid w:val="65F758A2"/>
    <w:rsid w:val="673E24AB"/>
    <w:rsid w:val="68807D73"/>
    <w:rsid w:val="696B0082"/>
    <w:rsid w:val="698937E8"/>
    <w:rsid w:val="6A183E52"/>
    <w:rsid w:val="6AAD6BC6"/>
    <w:rsid w:val="6AE13F03"/>
    <w:rsid w:val="6B865E67"/>
    <w:rsid w:val="6B981BD8"/>
    <w:rsid w:val="6BF501CA"/>
    <w:rsid w:val="6C6D417B"/>
    <w:rsid w:val="6CF45CA5"/>
    <w:rsid w:val="6E0D39B1"/>
    <w:rsid w:val="6E7445A0"/>
    <w:rsid w:val="6E8178A5"/>
    <w:rsid w:val="6EF80C35"/>
    <w:rsid w:val="6FEC2CDF"/>
    <w:rsid w:val="70C05504"/>
    <w:rsid w:val="718D42F3"/>
    <w:rsid w:val="71CB3DFD"/>
    <w:rsid w:val="71E02AFE"/>
    <w:rsid w:val="71ED6DF8"/>
    <w:rsid w:val="721A566D"/>
    <w:rsid w:val="721D25F9"/>
    <w:rsid w:val="727C03D1"/>
    <w:rsid w:val="72EA6BE6"/>
    <w:rsid w:val="74AB0914"/>
    <w:rsid w:val="76841672"/>
    <w:rsid w:val="768C5F39"/>
    <w:rsid w:val="76DA0481"/>
    <w:rsid w:val="784F38B0"/>
    <w:rsid w:val="785141C0"/>
    <w:rsid w:val="78C105D8"/>
    <w:rsid w:val="78D800BB"/>
    <w:rsid w:val="79263436"/>
    <w:rsid w:val="79B47D49"/>
    <w:rsid w:val="79E33C58"/>
    <w:rsid w:val="7A157DF9"/>
    <w:rsid w:val="7B1B75B4"/>
    <w:rsid w:val="7BE5315B"/>
    <w:rsid w:val="7C23423C"/>
    <w:rsid w:val="7C634A22"/>
    <w:rsid w:val="7CCF4E2D"/>
    <w:rsid w:val="7DAC2323"/>
    <w:rsid w:val="7DCF0B4A"/>
    <w:rsid w:val="7E563FDB"/>
    <w:rsid w:val="7F0E37E8"/>
    <w:rsid w:val="7F2A4E00"/>
    <w:rsid w:val="7F4853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22E88161-DAFE-4682-8E26-5FA56683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2D89"/>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
    <w:name w:val="toc 7"/>
    <w:basedOn w:val="a1"/>
    <w:next w:val="a1"/>
    <w:semiHidden/>
    <w:qFormat/>
    <w:rsid w:val="008D2D89"/>
    <w:pPr>
      <w:tabs>
        <w:tab w:val="right" w:leader="dot" w:pos="9241"/>
      </w:tabs>
      <w:ind w:firstLineChars="500" w:firstLine="505"/>
      <w:jc w:val="left"/>
    </w:pPr>
    <w:rPr>
      <w:rFonts w:ascii="宋体"/>
      <w:szCs w:val="21"/>
    </w:rPr>
  </w:style>
  <w:style w:type="paragraph" w:styleId="8">
    <w:name w:val="index 8"/>
    <w:basedOn w:val="a1"/>
    <w:next w:val="a1"/>
    <w:qFormat/>
    <w:rsid w:val="008D2D89"/>
    <w:pPr>
      <w:ind w:left="1680" w:hanging="210"/>
      <w:jc w:val="left"/>
    </w:pPr>
    <w:rPr>
      <w:rFonts w:ascii="Calibri" w:hAnsi="Calibri"/>
      <w:sz w:val="20"/>
      <w:szCs w:val="20"/>
    </w:rPr>
  </w:style>
  <w:style w:type="paragraph" w:styleId="a5">
    <w:name w:val="caption"/>
    <w:basedOn w:val="a1"/>
    <w:next w:val="a1"/>
    <w:qFormat/>
    <w:rsid w:val="008D2D89"/>
    <w:pPr>
      <w:spacing w:before="152" w:after="160"/>
    </w:pPr>
    <w:rPr>
      <w:rFonts w:ascii="Arial" w:eastAsia="黑体" w:hAnsi="Arial" w:cs="Arial"/>
      <w:sz w:val="20"/>
      <w:szCs w:val="20"/>
    </w:rPr>
  </w:style>
  <w:style w:type="paragraph" w:styleId="5">
    <w:name w:val="index 5"/>
    <w:basedOn w:val="a1"/>
    <w:next w:val="a1"/>
    <w:qFormat/>
    <w:rsid w:val="008D2D89"/>
    <w:pPr>
      <w:ind w:left="1050" w:hanging="210"/>
      <w:jc w:val="left"/>
    </w:pPr>
    <w:rPr>
      <w:rFonts w:ascii="Calibri" w:hAnsi="Calibri"/>
      <w:sz w:val="20"/>
      <w:szCs w:val="20"/>
    </w:rPr>
  </w:style>
  <w:style w:type="paragraph" w:styleId="a6">
    <w:name w:val="Document Map"/>
    <w:basedOn w:val="a1"/>
    <w:semiHidden/>
    <w:qFormat/>
    <w:rsid w:val="008D2D89"/>
    <w:pPr>
      <w:shd w:val="clear" w:color="auto" w:fill="000080"/>
    </w:pPr>
  </w:style>
  <w:style w:type="paragraph" w:styleId="6">
    <w:name w:val="index 6"/>
    <w:basedOn w:val="a1"/>
    <w:next w:val="a1"/>
    <w:qFormat/>
    <w:rsid w:val="008D2D89"/>
    <w:pPr>
      <w:ind w:left="1260" w:hanging="210"/>
      <w:jc w:val="left"/>
    </w:pPr>
    <w:rPr>
      <w:rFonts w:ascii="Calibri" w:hAnsi="Calibri"/>
      <w:sz w:val="20"/>
      <w:szCs w:val="20"/>
    </w:rPr>
  </w:style>
  <w:style w:type="paragraph" w:styleId="4">
    <w:name w:val="index 4"/>
    <w:basedOn w:val="a1"/>
    <w:next w:val="a1"/>
    <w:qFormat/>
    <w:rsid w:val="008D2D89"/>
    <w:pPr>
      <w:ind w:left="840" w:hanging="210"/>
      <w:jc w:val="left"/>
    </w:pPr>
    <w:rPr>
      <w:rFonts w:ascii="Calibri" w:hAnsi="Calibri"/>
      <w:sz w:val="20"/>
      <w:szCs w:val="20"/>
    </w:rPr>
  </w:style>
  <w:style w:type="paragraph" w:styleId="50">
    <w:name w:val="toc 5"/>
    <w:basedOn w:val="a1"/>
    <w:next w:val="a1"/>
    <w:semiHidden/>
    <w:qFormat/>
    <w:rsid w:val="008D2D89"/>
    <w:pPr>
      <w:tabs>
        <w:tab w:val="right" w:leader="dot" w:pos="9241"/>
      </w:tabs>
      <w:ind w:firstLineChars="300" w:firstLine="300"/>
      <w:jc w:val="left"/>
    </w:pPr>
    <w:rPr>
      <w:rFonts w:ascii="宋体"/>
      <w:szCs w:val="21"/>
    </w:rPr>
  </w:style>
  <w:style w:type="paragraph" w:styleId="3">
    <w:name w:val="toc 3"/>
    <w:basedOn w:val="a1"/>
    <w:next w:val="a1"/>
    <w:uiPriority w:val="39"/>
    <w:qFormat/>
    <w:rsid w:val="008D2D89"/>
    <w:pPr>
      <w:tabs>
        <w:tab w:val="right" w:leader="dot" w:pos="9241"/>
      </w:tabs>
      <w:ind w:firstLineChars="100" w:firstLine="102"/>
      <w:jc w:val="left"/>
    </w:pPr>
    <w:rPr>
      <w:rFonts w:ascii="宋体"/>
      <w:szCs w:val="21"/>
    </w:rPr>
  </w:style>
  <w:style w:type="paragraph" w:styleId="80">
    <w:name w:val="toc 8"/>
    <w:basedOn w:val="a1"/>
    <w:next w:val="a1"/>
    <w:semiHidden/>
    <w:qFormat/>
    <w:rsid w:val="008D2D89"/>
    <w:pPr>
      <w:tabs>
        <w:tab w:val="right" w:leader="dot" w:pos="9241"/>
      </w:tabs>
      <w:ind w:firstLineChars="600" w:firstLine="607"/>
      <w:jc w:val="left"/>
    </w:pPr>
    <w:rPr>
      <w:rFonts w:ascii="宋体"/>
      <w:szCs w:val="21"/>
    </w:rPr>
  </w:style>
  <w:style w:type="paragraph" w:styleId="30">
    <w:name w:val="index 3"/>
    <w:basedOn w:val="a1"/>
    <w:next w:val="a1"/>
    <w:qFormat/>
    <w:rsid w:val="008D2D89"/>
    <w:pPr>
      <w:ind w:left="630" w:hanging="210"/>
      <w:jc w:val="left"/>
    </w:pPr>
    <w:rPr>
      <w:rFonts w:ascii="Calibri" w:hAnsi="Calibri"/>
      <w:sz w:val="20"/>
      <w:szCs w:val="20"/>
    </w:rPr>
  </w:style>
  <w:style w:type="paragraph" w:styleId="a7">
    <w:name w:val="endnote text"/>
    <w:basedOn w:val="a1"/>
    <w:semiHidden/>
    <w:qFormat/>
    <w:rsid w:val="008D2D89"/>
    <w:pPr>
      <w:snapToGrid w:val="0"/>
      <w:jc w:val="left"/>
    </w:pPr>
  </w:style>
  <w:style w:type="paragraph" w:styleId="a8">
    <w:name w:val="Balloon Text"/>
    <w:basedOn w:val="a1"/>
    <w:link w:val="a9"/>
    <w:qFormat/>
    <w:rsid w:val="008D2D89"/>
    <w:rPr>
      <w:sz w:val="18"/>
      <w:szCs w:val="18"/>
    </w:rPr>
  </w:style>
  <w:style w:type="paragraph" w:styleId="aa">
    <w:name w:val="footer"/>
    <w:basedOn w:val="a1"/>
    <w:qFormat/>
    <w:rsid w:val="008D2D89"/>
    <w:pPr>
      <w:snapToGrid w:val="0"/>
      <w:ind w:rightChars="100" w:right="210"/>
      <w:jc w:val="right"/>
    </w:pPr>
    <w:rPr>
      <w:sz w:val="18"/>
      <w:szCs w:val="18"/>
    </w:rPr>
  </w:style>
  <w:style w:type="paragraph" w:styleId="ab">
    <w:name w:val="header"/>
    <w:basedOn w:val="a1"/>
    <w:qFormat/>
    <w:rsid w:val="008D2D89"/>
    <w:pPr>
      <w:snapToGrid w:val="0"/>
      <w:jc w:val="left"/>
    </w:pPr>
    <w:rPr>
      <w:sz w:val="18"/>
      <w:szCs w:val="18"/>
    </w:rPr>
  </w:style>
  <w:style w:type="paragraph" w:styleId="1">
    <w:name w:val="toc 1"/>
    <w:basedOn w:val="a1"/>
    <w:next w:val="a1"/>
    <w:qFormat/>
    <w:rsid w:val="008D2D89"/>
    <w:pPr>
      <w:tabs>
        <w:tab w:val="right" w:leader="dot" w:pos="9241"/>
      </w:tabs>
      <w:spacing w:beforeLines="25" w:afterLines="25"/>
      <w:jc w:val="left"/>
    </w:pPr>
    <w:rPr>
      <w:rFonts w:ascii="宋体"/>
      <w:szCs w:val="21"/>
    </w:rPr>
  </w:style>
  <w:style w:type="paragraph" w:styleId="40">
    <w:name w:val="toc 4"/>
    <w:basedOn w:val="a1"/>
    <w:next w:val="a1"/>
    <w:semiHidden/>
    <w:qFormat/>
    <w:rsid w:val="008D2D89"/>
    <w:pPr>
      <w:tabs>
        <w:tab w:val="right" w:leader="dot" w:pos="9241"/>
      </w:tabs>
      <w:ind w:firstLineChars="200" w:firstLine="198"/>
      <w:jc w:val="left"/>
    </w:pPr>
    <w:rPr>
      <w:rFonts w:ascii="宋体"/>
      <w:szCs w:val="21"/>
    </w:rPr>
  </w:style>
  <w:style w:type="paragraph" w:styleId="ac">
    <w:name w:val="index heading"/>
    <w:basedOn w:val="a1"/>
    <w:next w:val="10"/>
    <w:qFormat/>
    <w:rsid w:val="008D2D89"/>
    <w:pPr>
      <w:spacing w:before="120" w:after="120"/>
      <w:jc w:val="center"/>
    </w:pPr>
    <w:rPr>
      <w:rFonts w:ascii="Calibri" w:hAnsi="Calibri"/>
      <w:b/>
      <w:bCs/>
      <w:iCs/>
      <w:szCs w:val="20"/>
    </w:rPr>
  </w:style>
  <w:style w:type="paragraph" w:styleId="10">
    <w:name w:val="index 1"/>
    <w:basedOn w:val="a1"/>
    <w:next w:val="ad"/>
    <w:qFormat/>
    <w:rsid w:val="008D2D89"/>
    <w:pPr>
      <w:tabs>
        <w:tab w:val="right" w:leader="dot" w:pos="9299"/>
      </w:tabs>
      <w:jc w:val="left"/>
    </w:pPr>
    <w:rPr>
      <w:rFonts w:ascii="宋体"/>
      <w:szCs w:val="21"/>
    </w:rPr>
  </w:style>
  <w:style w:type="paragraph" w:customStyle="1" w:styleId="ad">
    <w:name w:val="段"/>
    <w:link w:val="Char"/>
    <w:qFormat/>
    <w:rsid w:val="008D2D89"/>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1"/>
    <w:qFormat/>
    <w:rsid w:val="008D2D89"/>
    <w:pPr>
      <w:tabs>
        <w:tab w:val="left" w:pos="0"/>
      </w:tabs>
      <w:snapToGrid w:val="0"/>
      <w:ind w:left="720" w:hanging="357"/>
      <w:jc w:val="left"/>
    </w:pPr>
    <w:rPr>
      <w:rFonts w:ascii="宋体"/>
      <w:sz w:val="18"/>
      <w:szCs w:val="18"/>
    </w:rPr>
  </w:style>
  <w:style w:type="paragraph" w:styleId="60">
    <w:name w:val="toc 6"/>
    <w:basedOn w:val="a1"/>
    <w:next w:val="a1"/>
    <w:semiHidden/>
    <w:qFormat/>
    <w:rsid w:val="008D2D89"/>
    <w:pPr>
      <w:tabs>
        <w:tab w:val="right" w:leader="dot" w:pos="9241"/>
      </w:tabs>
      <w:ind w:firstLineChars="400" w:firstLine="403"/>
      <w:jc w:val="left"/>
    </w:pPr>
    <w:rPr>
      <w:rFonts w:ascii="宋体"/>
      <w:szCs w:val="21"/>
    </w:rPr>
  </w:style>
  <w:style w:type="paragraph" w:styleId="70">
    <w:name w:val="index 7"/>
    <w:basedOn w:val="a1"/>
    <w:next w:val="a1"/>
    <w:qFormat/>
    <w:rsid w:val="008D2D89"/>
    <w:pPr>
      <w:ind w:left="1470" w:hanging="210"/>
      <w:jc w:val="left"/>
    </w:pPr>
    <w:rPr>
      <w:rFonts w:ascii="Calibri" w:hAnsi="Calibri"/>
      <w:sz w:val="20"/>
      <w:szCs w:val="20"/>
    </w:rPr>
  </w:style>
  <w:style w:type="paragraph" w:styleId="9">
    <w:name w:val="index 9"/>
    <w:basedOn w:val="a1"/>
    <w:next w:val="a1"/>
    <w:qFormat/>
    <w:rsid w:val="008D2D89"/>
    <w:pPr>
      <w:ind w:left="1890" w:hanging="210"/>
      <w:jc w:val="left"/>
    </w:pPr>
    <w:rPr>
      <w:rFonts w:ascii="Calibri" w:hAnsi="Calibri"/>
      <w:sz w:val="20"/>
      <w:szCs w:val="20"/>
    </w:rPr>
  </w:style>
  <w:style w:type="paragraph" w:styleId="2">
    <w:name w:val="toc 2"/>
    <w:basedOn w:val="a1"/>
    <w:next w:val="a1"/>
    <w:semiHidden/>
    <w:qFormat/>
    <w:rsid w:val="008D2D89"/>
    <w:pPr>
      <w:tabs>
        <w:tab w:val="right" w:leader="dot" w:pos="9241"/>
      </w:tabs>
    </w:pPr>
    <w:rPr>
      <w:rFonts w:ascii="宋体"/>
      <w:szCs w:val="21"/>
    </w:rPr>
  </w:style>
  <w:style w:type="paragraph" w:styleId="90">
    <w:name w:val="toc 9"/>
    <w:basedOn w:val="a1"/>
    <w:next w:val="a1"/>
    <w:semiHidden/>
    <w:qFormat/>
    <w:rsid w:val="008D2D89"/>
    <w:pPr>
      <w:ind w:left="1470"/>
      <w:jc w:val="left"/>
    </w:pPr>
    <w:rPr>
      <w:sz w:val="20"/>
      <w:szCs w:val="20"/>
    </w:rPr>
  </w:style>
  <w:style w:type="paragraph" w:styleId="20">
    <w:name w:val="index 2"/>
    <w:basedOn w:val="a1"/>
    <w:next w:val="a1"/>
    <w:qFormat/>
    <w:rsid w:val="008D2D89"/>
    <w:pPr>
      <w:ind w:left="420" w:hanging="210"/>
      <w:jc w:val="left"/>
    </w:pPr>
    <w:rPr>
      <w:rFonts w:ascii="Calibri" w:hAnsi="Calibri"/>
      <w:sz w:val="20"/>
      <w:szCs w:val="20"/>
    </w:rPr>
  </w:style>
  <w:style w:type="paragraph" w:styleId="af">
    <w:name w:val="Title"/>
    <w:basedOn w:val="a1"/>
    <w:next w:val="a1"/>
    <w:link w:val="af0"/>
    <w:qFormat/>
    <w:rsid w:val="008D2D89"/>
    <w:pPr>
      <w:spacing w:before="240" w:after="60"/>
      <w:jc w:val="center"/>
      <w:outlineLvl w:val="0"/>
    </w:pPr>
    <w:rPr>
      <w:rFonts w:ascii="Calibri Light" w:hAnsi="Calibri Light"/>
      <w:b/>
      <w:bCs/>
      <w:sz w:val="32"/>
      <w:szCs w:val="32"/>
    </w:rPr>
  </w:style>
  <w:style w:type="character" w:styleId="af1">
    <w:name w:val="endnote reference"/>
    <w:semiHidden/>
    <w:qFormat/>
    <w:rsid w:val="008D2D89"/>
    <w:rPr>
      <w:vertAlign w:val="superscript"/>
    </w:rPr>
  </w:style>
  <w:style w:type="character" w:styleId="af2">
    <w:name w:val="page number"/>
    <w:qFormat/>
    <w:rsid w:val="008D2D89"/>
    <w:rPr>
      <w:rFonts w:ascii="Times New Roman" w:eastAsia="宋体" w:hAnsi="Times New Roman"/>
      <w:sz w:val="18"/>
    </w:rPr>
  </w:style>
  <w:style w:type="character" w:styleId="af3">
    <w:name w:val="FollowedHyperlink"/>
    <w:qFormat/>
    <w:rsid w:val="008D2D89"/>
    <w:rPr>
      <w:color w:val="800080"/>
      <w:u w:val="single"/>
    </w:rPr>
  </w:style>
  <w:style w:type="character" w:styleId="af4">
    <w:name w:val="Hyperlink"/>
    <w:uiPriority w:val="99"/>
    <w:qFormat/>
    <w:rsid w:val="008D2D89"/>
    <w:rPr>
      <w:color w:val="0000FF"/>
      <w:spacing w:val="0"/>
      <w:w w:val="100"/>
      <w:szCs w:val="21"/>
      <w:u w:val="single"/>
      <w:lang w:val="en-US" w:eastAsia="zh-CN"/>
    </w:rPr>
  </w:style>
  <w:style w:type="character" w:styleId="af5">
    <w:name w:val="footnote reference"/>
    <w:semiHidden/>
    <w:qFormat/>
    <w:rsid w:val="008D2D89"/>
    <w:rPr>
      <w:vertAlign w:val="superscript"/>
    </w:rPr>
  </w:style>
  <w:style w:type="character" w:customStyle="1" w:styleId="Char0">
    <w:name w:val="首示例 Char"/>
    <w:link w:val="af6"/>
    <w:qFormat/>
    <w:rsid w:val="008D2D89"/>
    <w:rPr>
      <w:rFonts w:ascii="宋体" w:hAnsi="宋体"/>
      <w:kern w:val="2"/>
      <w:sz w:val="18"/>
      <w:szCs w:val="18"/>
    </w:rPr>
  </w:style>
  <w:style w:type="paragraph" w:customStyle="1" w:styleId="af6">
    <w:name w:val="首示例"/>
    <w:next w:val="ad"/>
    <w:link w:val="Char0"/>
    <w:qFormat/>
    <w:rsid w:val="008D2D89"/>
    <w:pPr>
      <w:tabs>
        <w:tab w:val="left" w:pos="360"/>
      </w:tabs>
    </w:pPr>
    <w:rPr>
      <w:rFonts w:ascii="宋体" w:hAnsi="宋体"/>
      <w:kern w:val="2"/>
      <w:sz w:val="18"/>
      <w:szCs w:val="18"/>
    </w:rPr>
  </w:style>
  <w:style w:type="character" w:customStyle="1" w:styleId="CharChar">
    <w:name w:val="段 Char Char"/>
    <w:qFormat/>
    <w:rsid w:val="008D2D89"/>
    <w:rPr>
      <w:rFonts w:ascii="宋体"/>
      <w:sz w:val="21"/>
      <w:lang w:val="en-US" w:eastAsia="zh-CN" w:bidi="ar-SA"/>
    </w:rPr>
  </w:style>
  <w:style w:type="character" w:customStyle="1" w:styleId="Char1">
    <w:name w:val="附录公式 Char"/>
    <w:basedOn w:val="Char"/>
    <w:link w:val="af7"/>
    <w:qFormat/>
    <w:rsid w:val="008D2D89"/>
    <w:rPr>
      <w:rFonts w:ascii="宋体"/>
      <w:sz w:val="21"/>
      <w:lang w:val="en-US" w:eastAsia="zh-CN" w:bidi="ar-SA"/>
    </w:rPr>
  </w:style>
  <w:style w:type="character" w:customStyle="1" w:styleId="Char">
    <w:name w:val="段 Char"/>
    <w:link w:val="ad"/>
    <w:qFormat/>
    <w:rsid w:val="008D2D89"/>
    <w:rPr>
      <w:rFonts w:ascii="宋体"/>
      <w:sz w:val="21"/>
      <w:lang w:val="en-US" w:eastAsia="zh-CN" w:bidi="ar-SA"/>
    </w:rPr>
  </w:style>
  <w:style w:type="paragraph" w:customStyle="1" w:styleId="af7">
    <w:name w:val="附录公式"/>
    <w:basedOn w:val="ad"/>
    <w:next w:val="ad"/>
    <w:link w:val="Char1"/>
    <w:qFormat/>
    <w:rsid w:val="008D2D89"/>
  </w:style>
  <w:style w:type="character" w:customStyle="1" w:styleId="a9">
    <w:name w:val="批注框文本 字符"/>
    <w:link w:val="a8"/>
    <w:qFormat/>
    <w:rsid w:val="008D2D89"/>
    <w:rPr>
      <w:kern w:val="2"/>
      <w:sz w:val="18"/>
      <w:szCs w:val="18"/>
    </w:rPr>
  </w:style>
  <w:style w:type="character" w:customStyle="1" w:styleId="af0">
    <w:name w:val="标题 字符"/>
    <w:link w:val="af"/>
    <w:qFormat/>
    <w:rsid w:val="008D2D89"/>
    <w:rPr>
      <w:rFonts w:ascii="Calibri Light" w:hAnsi="Calibri Light" w:cs="Times New Roman"/>
      <w:b/>
      <w:bCs/>
      <w:kern w:val="2"/>
      <w:sz w:val="32"/>
      <w:szCs w:val="32"/>
    </w:rPr>
  </w:style>
  <w:style w:type="character" w:customStyle="1" w:styleId="af8">
    <w:name w:val="发布"/>
    <w:qFormat/>
    <w:rsid w:val="008D2D89"/>
    <w:rPr>
      <w:rFonts w:ascii="黑体" w:eastAsia="黑体"/>
      <w:spacing w:val="85"/>
      <w:w w:val="100"/>
      <w:position w:val="3"/>
      <w:sz w:val="28"/>
      <w:szCs w:val="28"/>
    </w:rPr>
  </w:style>
  <w:style w:type="character" w:customStyle="1" w:styleId="highlight1">
    <w:name w:val="highlight1"/>
    <w:qFormat/>
    <w:rsid w:val="008D2D89"/>
    <w:rPr>
      <w:color w:val="FF0000"/>
    </w:rPr>
  </w:style>
  <w:style w:type="paragraph" w:customStyle="1" w:styleId="af9">
    <w:name w:val="封面标准名称"/>
    <w:qFormat/>
    <w:rsid w:val="008D2D89"/>
    <w:pPr>
      <w:widowControl w:val="0"/>
      <w:spacing w:line="680" w:lineRule="exact"/>
      <w:jc w:val="center"/>
      <w:textAlignment w:val="center"/>
    </w:pPr>
    <w:rPr>
      <w:rFonts w:ascii="黑体" w:eastAsia="黑体"/>
      <w:sz w:val="52"/>
    </w:rPr>
  </w:style>
  <w:style w:type="paragraph" w:customStyle="1" w:styleId="afa">
    <w:name w:val="列项说明"/>
    <w:basedOn w:val="a1"/>
    <w:qFormat/>
    <w:rsid w:val="008D2D89"/>
    <w:pPr>
      <w:adjustRightInd w:val="0"/>
      <w:spacing w:line="320" w:lineRule="exact"/>
      <w:ind w:leftChars="200" w:left="400" w:hangingChars="200" w:hanging="200"/>
      <w:jc w:val="left"/>
      <w:textAlignment w:val="baseline"/>
    </w:pPr>
    <w:rPr>
      <w:rFonts w:ascii="宋体"/>
      <w:kern w:val="0"/>
      <w:szCs w:val="20"/>
    </w:rPr>
  </w:style>
  <w:style w:type="paragraph" w:customStyle="1" w:styleId="afb">
    <w:name w:val="封面一致性程度标识"/>
    <w:basedOn w:val="afc"/>
    <w:qFormat/>
    <w:rsid w:val="008D2D89"/>
    <w:pPr>
      <w:spacing w:before="440"/>
    </w:pPr>
    <w:rPr>
      <w:rFonts w:ascii="宋体" w:eastAsia="宋体"/>
    </w:rPr>
  </w:style>
  <w:style w:type="paragraph" w:customStyle="1" w:styleId="afc">
    <w:name w:val="封面标准英文名称"/>
    <w:basedOn w:val="af9"/>
    <w:qFormat/>
    <w:rsid w:val="008D2D89"/>
    <w:pPr>
      <w:spacing w:before="370" w:line="400" w:lineRule="exact"/>
    </w:pPr>
    <w:rPr>
      <w:rFonts w:ascii="Times New Roman"/>
      <w:sz w:val="28"/>
      <w:szCs w:val="28"/>
    </w:rPr>
  </w:style>
  <w:style w:type="paragraph" w:customStyle="1" w:styleId="afd">
    <w:name w:val="示例内容"/>
    <w:qFormat/>
    <w:rsid w:val="008D2D89"/>
    <w:pPr>
      <w:ind w:firstLineChars="200" w:firstLine="200"/>
    </w:pPr>
    <w:rPr>
      <w:rFonts w:ascii="宋体"/>
      <w:sz w:val="18"/>
      <w:szCs w:val="18"/>
    </w:rPr>
  </w:style>
  <w:style w:type="paragraph" w:customStyle="1" w:styleId="afe">
    <w:name w:val="列项说明数字编号"/>
    <w:qFormat/>
    <w:rsid w:val="008D2D89"/>
    <w:pPr>
      <w:ind w:leftChars="400" w:left="600" w:hangingChars="200" w:hanging="200"/>
    </w:pPr>
    <w:rPr>
      <w:rFonts w:ascii="宋体"/>
      <w:sz w:val="21"/>
    </w:rPr>
  </w:style>
  <w:style w:type="paragraph" w:customStyle="1" w:styleId="aff">
    <w:name w:val="实施日期"/>
    <w:basedOn w:val="aff0"/>
    <w:qFormat/>
    <w:rsid w:val="008D2D89"/>
    <w:pPr>
      <w:jc w:val="right"/>
    </w:pPr>
  </w:style>
  <w:style w:type="paragraph" w:customStyle="1" w:styleId="aff0">
    <w:name w:val="发布日期"/>
    <w:qFormat/>
    <w:rsid w:val="008D2D89"/>
    <w:rPr>
      <w:rFonts w:eastAsia="黑体"/>
      <w:sz w:val="28"/>
    </w:rPr>
  </w:style>
  <w:style w:type="paragraph" w:customStyle="1" w:styleId="aff1">
    <w:name w:val="标准书眉_奇数页"/>
    <w:next w:val="a1"/>
    <w:qFormat/>
    <w:rsid w:val="008D2D89"/>
    <w:pPr>
      <w:tabs>
        <w:tab w:val="center" w:pos="4154"/>
        <w:tab w:val="right" w:pos="8306"/>
      </w:tabs>
      <w:spacing w:after="220"/>
      <w:jc w:val="right"/>
    </w:pPr>
    <w:rPr>
      <w:rFonts w:ascii="黑体" w:eastAsia="黑体"/>
      <w:sz w:val="21"/>
      <w:szCs w:val="21"/>
    </w:rPr>
  </w:style>
  <w:style w:type="paragraph" w:customStyle="1" w:styleId="aff2">
    <w:name w:val="示例后文字"/>
    <w:basedOn w:val="ad"/>
    <w:next w:val="ad"/>
    <w:qFormat/>
    <w:rsid w:val="008D2D89"/>
    <w:pPr>
      <w:ind w:firstLine="360"/>
    </w:pPr>
    <w:rPr>
      <w:sz w:val="18"/>
    </w:rPr>
  </w:style>
  <w:style w:type="paragraph" w:customStyle="1" w:styleId="aff3">
    <w:name w:val="二级条标题"/>
    <w:basedOn w:val="a0"/>
    <w:next w:val="ad"/>
    <w:qFormat/>
    <w:rsid w:val="008D2D89"/>
    <w:pPr>
      <w:numPr>
        <w:ilvl w:val="0"/>
        <w:numId w:val="0"/>
      </w:numPr>
      <w:spacing w:beforeLines="0" w:afterLines="0"/>
      <w:ind w:left="1418"/>
      <w:outlineLvl w:val="3"/>
    </w:pPr>
  </w:style>
  <w:style w:type="paragraph" w:customStyle="1" w:styleId="a0">
    <w:name w:val="一级条标题"/>
    <w:next w:val="ad"/>
    <w:qFormat/>
    <w:rsid w:val="008D2D89"/>
    <w:pPr>
      <w:numPr>
        <w:ilvl w:val="1"/>
        <w:numId w:val="1"/>
      </w:numPr>
      <w:spacing w:beforeLines="50" w:afterLines="50"/>
      <w:outlineLvl w:val="2"/>
    </w:pPr>
    <w:rPr>
      <w:rFonts w:ascii="黑体" w:eastAsia="黑体"/>
      <w:sz w:val="21"/>
      <w:szCs w:val="21"/>
    </w:rPr>
  </w:style>
  <w:style w:type="paragraph" w:customStyle="1" w:styleId="aff4">
    <w:name w:val="附录公式编号制表符"/>
    <w:basedOn w:val="a1"/>
    <w:next w:val="ad"/>
    <w:qFormat/>
    <w:rsid w:val="008D2D89"/>
    <w:pPr>
      <w:widowControl/>
      <w:tabs>
        <w:tab w:val="center" w:pos="4201"/>
        <w:tab w:val="right" w:leader="dot" w:pos="9298"/>
      </w:tabs>
      <w:autoSpaceDE w:val="0"/>
      <w:autoSpaceDN w:val="0"/>
    </w:pPr>
    <w:rPr>
      <w:rFonts w:ascii="宋体"/>
      <w:kern w:val="0"/>
      <w:szCs w:val="20"/>
    </w:rPr>
  </w:style>
  <w:style w:type="paragraph" w:customStyle="1" w:styleId="aff5">
    <w:name w:val="标准书脚_奇数页"/>
    <w:qFormat/>
    <w:rsid w:val="008D2D89"/>
    <w:pPr>
      <w:spacing w:before="120"/>
      <w:ind w:right="198"/>
      <w:jc w:val="right"/>
    </w:pPr>
    <w:rPr>
      <w:rFonts w:ascii="宋体"/>
      <w:sz w:val="18"/>
      <w:szCs w:val="18"/>
    </w:rPr>
  </w:style>
  <w:style w:type="paragraph" w:customStyle="1" w:styleId="aff6">
    <w:name w:val="标准书眉_偶数页"/>
    <w:basedOn w:val="aff1"/>
    <w:next w:val="a1"/>
    <w:qFormat/>
    <w:rsid w:val="008D2D89"/>
    <w:pPr>
      <w:jc w:val="left"/>
    </w:pPr>
  </w:style>
  <w:style w:type="paragraph" w:customStyle="1" w:styleId="aff7">
    <w:name w:val="终结线"/>
    <w:basedOn w:val="a1"/>
    <w:qFormat/>
    <w:rsid w:val="008D2D89"/>
  </w:style>
  <w:style w:type="paragraph" w:customStyle="1" w:styleId="aff8">
    <w:name w:val="标准书脚_偶数页"/>
    <w:qFormat/>
    <w:rsid w:val="008D2D89"/>
    <w:pPr>
      <w:spacing w:before="120"/>
      <w:ind w:left="221"/>
    </w:pPr>
    <w:rPr>
      <w:rFonts w:ascii="宋体"/>
      <w:sz w:val="18"/>
      <w:szCs w:val="18"/>
    </w:rPr>
  </w:style>
  <w:style w:type="paragraph" w:customStyle="1" w:styleId="aff9">
    <w:name w:val="参考文献"/>
    <w:basedOn w:val="a1"/>
    <w:next w:val="ad"/>
    <w:qFormat/>
    <w:rsid w:val="008D2D89"/>
    <w:pPr>
      <w:keepNext/>
      <w:pageBreakBefore/>
      <w:widowControl/>
      <w:shd w:val="clear" w:color="FFFFFF" w:fill="FFFFFF"/>
      <w:spacing w:before="640" w:after="200"/>
      <w:jc w:val="center"/>
      <w:outlineLvl w:val="0"/>
    </w:pPr>
    <w:rPr>
      <w:rFonts w:ascii="黑体" w:eastAsia="黑体"/>
      <w:kern w:val="0"/>
      <w:szCs w:val="20"/>
    </w:rPr>
  </w:style>
  <w:style w:type="paragraph" w:customStyle="1" w:styleId="p0">
    <w:name w:val="p0"/>
    <w:basedOn w:val="a1"/>
    <w:qFormat/>
    <w:rsid w:val="008D2D89"/>
    <w:pPr>
      <w:widowControl/>
    </w:pPr>
    <w:rPr>
      <w:rFonts w:ascii="Calibri" w:hAnsi="Calibri" w:cs="宋体"/>
      <w:kern w:val="0"/>
      <w:szCs w:val="21"/>
    </w:rPr>
  </w:style>
  <w:style w:type="paragraph" w:customStyle="1" w:styleId="affa">
    <w:name w:val="正文公式编号制表符"/>
    <w:basedOn w:val="ad"/>
    <w:next w:val="ad"/>
    <w:qFormat/>
    <w:rsid w:val="008D2D89"/>
    <w:pPr>
      <w:ind w:firstLineChars="0" w:firstLine="0"/>
    </w:pPr>
  </w:style>
  <w:style w:type="paragraph" w:customStyle="1" w:styleId="affb">
    <w:name w:val="封面标准代替信息"/>
    <w:qFormat/>
    <w:rsid w:val="008D2D89"/>
    <w:pPr>
      <w:spacing w:before="57" w:line="280" w:lineRule="exact"/>
      <w:jc w:val="right"/>
    </w:pPr>
    <w:rPr>
      <w:rFonts w:ascii="宋体"/>
      <w:sz w:val="21"/>
      <w:szCs w:val="21"/>
    </w:rPr>
  </w:style>
  <w:style w:type="paragraph" w:customStyle="1" w:styleId="11">
    <w:name w:val="列出段落1"/>
    <w:basedOn w:val="a1"/>
    <w:uiPriority w:val="34"/>
    <w:qFormat/>
    <w:rsid w:val="008D2D89"/>
    <w:pPr>
      <w:ind w:firstLineChars="200" w:firstLine="420"/>
    </w:pPr>
  </w:style>
  <w:style w:type="paragraph" w:customStyle="1" w:styleId="affc">
    <w:name w:val="注："/>
    <w:next w:val="ad"/>
    <w:qFormat/>
    <w:rsid w:val="008D2D89"/>
    <w:pPr>
      <w:widowControl w:val="0"/>
      <w:autoSpaceDE w:val="0"/>
      <w:autoSpaceDN w:val="0"/>
      <w:ind w:left="726" w:hanging="363"/>
      <w:jc w:val="both"/>
    </w:pPr>
    <w:rPr>
      <w:rFonts w:ascii="宋体"/>
      <w:sz w:val="18"/>
      <w:szCs w:val="18"/>
    </w:rPr>
  </w:style>
  <w:style w:type="paragraph" w:customStyle="1" w:styleId="affd">
    <w:name w:val="附录表标号"/>
    <w:basedOn w:val="a1"/>
    <w:next w:val="ad"/>
    <w:qFormat/>
    <w:rsid w:val="008D2D89"/>
    <w:pPr>
      <w:spacing w:line="14" w:lineRule="exact"/>
      <w:ind w:left="811" w:hanging="448"/>
      <w:jc w:val="center"/>
      <w:outlineLvl w:val="0"/>
    </w:pPr>
    <w:rPr>
      <w:color w:val="FFFFFF"/>
    </w:rPr>
  </w:style>
  <w:style w:type="paragraph" w:customStyle="1" w:styleId="21">
    <w:name w:val="封面标准英文名称2"/>
    <w:basedOn w:val="afc"/>
    <w:qFormat/>
    <w:rsid w:val="008D2D89"/>
  </w:style>
  <w:style w:type="paragraph" w:customStyle="1" w:styleId="affe">
    <w:name w:val="封面标准文稿编辑信息"/>
    <w:basedOn w:val="afff"/>
    <w:qFormat/>
    <w:rsid w:val="008D2D89"/>
    <w:pPr>
      <w:spacing w:before="180" w:line="180" w:lineRule="exact"/>
    </w:pPr>
    <w:rPr>
      <w:sz w:val="21"/>
    </w:rPr>
  </w:style>
  <w:style w:type="paragraph" w:customStyle="1" w:styleId="afff">
    <w:name w:val="封面标准文稿类别"/>
    <w:basedOn w:val="afb"/>
    <w:qFormat/>
    <w:rsid w:val="008D2D89"/>
    <w:pPr>
      <w:spacing w:after="160" w:line="240" w:lineRule="auto"/>
    </w:pPr>
    <w:rPr>
      <w:sz w:val="24"/>
    </w:rPr>
  </w:style>
  <w:style w:type="paragraph" w:customStyle="1" w:styleId="22">
    <w:name w:val="封面标准文稿类别2"/>
    <w:basedOn w:val="afff"/>
    <w:qFormat/>
    <w:rsid w:val="008D2D89"/>
  </w:style>
  <w:style w:type="paragraph" w:customStyle="1" w:styleId="afff0">
    <w:name w:val="目次、标准名称标题"/>
    <w:basedOn w:val="a1"/>
    <w:next w:val="ad"/>
    <w:qFormat/>
    <w:rsid w:val="008D2D8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1">
    <w:name w:val="标准称谓"/>
    <w:next w:val="a1"/>
    <w:qFormat/>
    <w:rsid w:val="008D2D89"/>
    <w:pPr>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2">
    <w:name w:val="四级无"/>
    <w:basedOn w:val="afff3"/>
    <w:qFormat/>
    <w:rsid w:val="008D2D89"/>
    <w:rPr>
      <w:rFonts w:ascii="宋体" w:eastAsia="宋体"/>
    </w:rPr>
  </w:style>
  <w:style w:type="paragraph" w:customStyle="1" w:styleId="afff3">
    <w:name w:val="四级条标题"/>
    <w:basedOn w:val="afff4"/>
    <w:next w:val="ad"/>
    <w:qFormat/>
    <w:rsid w:val="008D2D89"/>
    <w:pPr>
      <w:numPr>
        <w:ilvl w:val="4"/>
      </w:numPr>
      <w:ind w:left="1418"/>
      <w:outlineLvl w:val="5"/>
    </w:pPr>
  </w:style>
  <w:style w:type="paragraph" w:customStyle="1" w:styleId="afff4">
    <w:name w:val="三级条标题"/>
    <w:basedOn w:val="aff3"/>
    <w:next w:val="ad"/>
    <w:qFormat/>
    <w:rsid w:val="008D2D89"/>
    <w:pPr>
      <w:numPr>
        <w:ilvl w:val="3"/>
      </w:numPr>
      <w:ind w:left="1418"/>
      <w:outlineLvl w:val="4"/>
    </w:pPr>
  </w:style>
  <w:style w:type="paragraph" w:customStyle="1" w:styleId="afff5">
    <w:name w:val="附录表标题"/>
    <w:basedOn w:val="a1"/>
    <w:next w:val="ad"/>
    <w:qFormat/>
    <w:rsid w:val="008D2D89"/>
    <w:pPr>
      <w:tabs>
        <w:tab w:val="left" w:pos="180"/>
      </w:tabs>
      <w:spacing w:beforeLines="50" w:afterLines="50"/>
      <w:jc w:val="center"/>
    </w:pPr>
    <w:rPr>
      <w:rFonts w:ascii="黑体" w:eastAsia="黑体"/>
      <w:szCs w:val="21"/>
    </w:rPr>
  </w:style>
  <w:style w:type="paragraph" w:customStyle="1" w:styleId="afff6">
    <w:name w:val="标准标志"/>
    <w:next w:val="a1"/>
    <w:qFormat/>
    <w:rsid w:val="008D2D89"/>
    <w:pPr>
      <w:shd w:val="solid" w:color="FFFFFF" w:fill="FFFFFF"/>
      <w:spacing w:line="0" w:lineRule="atLeast"/>
      <w:jc w:val="right"/>
    </w:pPr>
    <w:rPr>
      <w:b/>
      <w:w w:val="170"/>
      <w:sz w:val="96"/>
      <w:szCs w:val="96"/>
    </w:rPr>
  </w:style>
  <w:style w:type="paragraph" w:customStyle="1" w:styleId="afff7">
    <w:name w:val="附录标题"/>
    <w:basedOn w:val="ad"/>
    <w:next w:val="ad"/>
    <w:qFormat/>
    <w:rsid w:val="008D2D89"/>
    <w:pPr>
      <w:ind w:firstLineChars="0" w:firstLine="0"/>
      <w:jc w:val="center"/>
    </w:pPr>
    <w:rPr>
      <w:rFonts w:ascii="黑体" w:eastAsia="黑体"/>
    </w:rPr>
  </w:style>
  <w:style w:type="paragraph" w:customStyle="1" w:styleId="afff8">
    <w:name w:val="正文表标题"/>
    <w:next w:val="ad"/>
    <w:qFormat/>
    <w:rsid w:val="008D2D89"/>
    <w:pPr>
      <w:tabs>
        <w:tab w:val="left" w:pos="360"/>
      </w:tabs>
      <w:spacing w:beforeLines="50" w:afterLines="50"/>
      <w:jc w:val="center"/>
    </w:pPr>
    <w:rPr>
      <w:rFonts w:ascii="黑体" w:eastAsia="黑体"/>
      <w:sz w:val="21"/>
    </w:rPr>
  </w:style>
  <w:style w:type="paragraph" w:customStyle="1" w:styleId="afff9">
    <w:name w:val="参考文献、索引标题"/>
    <w:basedOn w:val="a1"/>
    <w:next w:val="ad"/>
    <w:qFormat/>
    <w:rsid w:val="008D2D8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a">
    <w:name w:val="示例"/>
    <w:next w:val="afd"/>
    <w:qFormat/>
    <w:rsid w:val="008D2D89"/>
    <w:pPr>
      <w:widowControl w:val="0"/>
      <w:ind w:firstLine="363"/>
      <w:jc w:val="both"/>
    </w:pPr>
    <w:rPr>
      <w:rFonts w:ascii="宋体"/>
      <w:sz w:val="18"/>
      <w:szCs w:val="18"/>
    </w:rPr>
  </w:style>
  <w:style w:type="paragraph" w:customStyle="1" w:styleId="afffb">
    <w:name w:val="附录二级条标题"/>
    <w:basedOn w:val="a1"/>
    <w:next w:val="ad"/>
    <w:qFormat/>
    <w:rsid w:val="008D2D89"/>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c">
    <w:name w:val="正文图标题"/>
    <w:next w:val="ad"/>
    <w:qFormat/>
    <w:rsid w:val="008D2D89"/>
    <w:pPr>
      <w:tabs>
        <w:tab w:val="left" w:pos="360"/>
      </w:tabs>
      <w:spacing w:beforeLines="50" w:afterLines="50"/>
      <w:jc w:val="center"/>
    </w:pPr>
    <w:rPr>
      <w:rFonts w:ascii="黑体" w:eastAsia="黑体"/>
      <w:sz w:val="21"/>
    </w:rPr>
  </w:style>
  <w:style w:type="paragraph" w:customStyle="1" w:styleId="afffd">
    <w:name w:val="字母编号列项（一级）"/>
    <w:qFormat/>
    <w:rsid w:val="008D2D89"/>
    <w:pPr>
      <w:tabs>
        <w:tab w:val="left" w:pos="840"/>
      </w:tabs>
      <w:ind w:left="839" w:hanging="419"/>
      <w:jc w:val="both"/>
    </w:pPr>
    <w:rPr>
      <w:rFonts w:ascii="宋体"/>
      <w:sz w:val="21"/>
    </w:rPr>
  </w:style>
  <w:style w:type="paragraph" w:customStyle="1" w:styleId="afffe">
    <w:name w:val="附录五级条标题"/>
    <w:basedOn w:val="affff"/>
    <w:next w:val="ad"/>
    <w:qFormat/>
    <w:rsid w:val="008D2D89"/>
    <w:pPr>
      <w:outlineLvl w:val="6"/>
    </w:pPr>
  </w:style>
  <w:style w:type="paragraph" w:customStyle="1" w:styleId="affff">
    <w:name w:val="附录四级条标题"/>
    <w:basedOn w:val="affff0"/>
    <w:next w:val="ad"/>
    <w:qFormat/>
    <w:rsid w:val="008D2D89"/>
    <w:pPr>
      <w:outlineLvl w:val="5"/>
    </w:pPr>
  </w:style>
  <w:style w:type="paragraph" w:customStyle="1" w:styleId="affff0">
    <w:name w:val="附录三级条标题"/>
    <w:basedOn w:val="afffb"/>
    <w:next w:val="ad"/>
    <w:qFormat/>
    <w:rsid w:val="008D2D89"/>
    <w:pPr>
      <w:outlineLvl w:val="4"/>
    </w:pPr>
  </w:style>
  <w:style w:type="paragraph" w:customStyle="1" w:styleId="23">
    <w:name w:val="封面一致性程度标识2"/>
    <w:basedOn w:val="afb"/>
    <w:qFormat/>
    <w:rsid w:val="008D2D89"/>
  </w:style>
  <w:style w:type="paragraph" w:customStyle="1" w:styleId="affff1">
    <w:name w:val="注×：（正文）"/>
    <w:qFormat/>
    <w:rsid w:val="008D2D89"/>
    <w:pPr>
      <w:ind w:left="811" w:hanging="448"/>
      <w:jc w:val="both"/>
    </w:pPr>
    <w:rPr>
      <w:rFonts w:ascii="宋体"/>
      <w:sz w:val="18"/>
      <w:szCs w:val="18"/>
    </w:rPr>
  </w:style>
  <w:style w:type="paragraph" w:customStyle="1" w:styleId="24">
    <w:name w:val="封面标准号2"/>
    <w:qFormat/>
    <w:rsid w:val="008D2D89"/>
    <w:pPr>
      <w:spacing w:before="357" w:line="280" w:lineRule="exact"/>
      <w:jc w:val="right"/>
    </w:pPr>
    <w:rPr>
      <w:rFonts w:ascii="黑体" w:eastAsia="黑体"/>
      <w:sz w:val="28"/>
      <w:szCs w:val="28"/>
    </w:rPr>
  </w:style>
  <w:style w:type="paragraph" w:customStyle="1" w:styleId="affff2">
    <w:name w:val="附录字母编号列项（一级）"/>
    <w:qFormat/>
    <w:rsid w:val="008D2D89"/>
    <w:pPr>
      <w:tabs>
        <w:tab w:val="left" w:pos="839"/>
      </w:tabs>
      <w:ind w:left="839" w:hanging="419"/>
    </w:pPr>
    <w:rPr>
      <w:rFonts w:ascii="宋体"/>
      <w:sz w:val="21"/>
    </w:rPr>
  </w:style>
  <w:style w:type="paragraph" w:customStyle="1" w:styleId="affff3">
    <w:name w:val="注：（正文）"/>
    <w:basedOn w:val="affc"/>
    <w:next w:val="ad"/>
    <w:qFormat/>
    <w:rsid w:val="008D2D89"/>
  </w:style>
  <w:style w:type="paragraph" w:customStyle="1" w:styleId="affff4">
    <w:name w:val="编号列项（三级）"/>
    <w:qFormat/>
    <w:rsid w:val="008D2D89"/>
    <w:pPr>
      <w:tabs>
        <w:tab w:val="left" w:pos="0"/>
      </w:tabs>
      <w:ind w:left="1679" w:hanging="420"/>
    </w:pPr>
    <w:rPr>
      <w:rFonts w:ascii="宋体"/>
      <w:sz w:val="21"/>
    </w:rPr>
  </w:style>
  <w:style w:type="paragraph" w:customStyle="1" w:styleId="affff5">
    <w:name w:val="附录五级无"/>
    <w:basedOn w:val="afffe"/>
    <w:qFormat/>
    <w:rsid w:val="008D2D89"/>
    <w:pPr>
      <w:spacing w:beforeLines="0" w:afterLines="0"/>
    </w:pPr>
    <w:rPr>
      <w:rFonts w:ascii="宋体" w:eastAsia="宋体"/>
      <w:szCs w:val="21"/>
    </w:rPr>
  </w:style>
  <w:style w:type="paragraph" w:customStyle="1" w:styleId="a">
    <w:name w:val="章标题"/>
    <w:next w:val="ad"/>
    <w:qFormat/>
    <w:rsid w:val="008D2D89"/>
    <w:pPr>
      <w:numPr>
        <w:numId w:val="1"/>
      </w:numPr>
      <w:spacing w:beforeLines="100" w:afterLines="100"/>
      <w:jc w:val="both"/>
      <w:outlineLvl w:val="1"/>
    </w:pPr>
    <w:rPr>
      <w:rFonts w:ascii="黑体" w:eastAsia="黑体"/>
      <w:sz w:val="21"/>
    </w:rPr>
  </w:style>
  <w:style w:type="paragraph" w:customStyle="1" w:styleId="affff6">
    <w:name w:val="前言、引言标题"/>
    <w:next w:val="ad"/>
    <w:qFormat/>
    <w:rsid w:val="008D2D89"/>
    <w:pPr>
      <w:keepNext/>
      <w:pageBreakBefore/>
      <w:shd w:val="clear" w:color="FFFFFF" w:fill="FFFFFF"/>
      <w:spacing w:before="640" w:after="560"/>
      <w:jc w:val="center"/>
      <w:outlineLvl w:val="0"/>
    </w:pPr>
    <w:rPr>
      <w:rFonts w:ascii="黑体" w:eastAsia="黑体"/>
      <w:sz w:val="32"/>
    </w:rPr>
  </w:style>
  <w:style w:type="paragraph" w:customStyle="1" w:styleId="affff7">
    <w:name w:val="列项——（一级）"/>
    <w:qFormat/>
    <w:rsid w:val="008D2D89"/>
    <w:pPr>
      <w:widowControl w:val="0"/>
      <w:ind w:left="833" w:hanging="408"/>
      <w:jc w:val="both"/>
    </w:pPr>
    <w:rPr>
      <w:rFonts w:ascii="宋体"/>
      <w:sz w:val="21"/>
    </w:rPr>
  </w:style>
  <w:style w:type="paragraph" w:customStyle="1" w:styleId="affff8">
    <w:name w:val="其他发布日期"/>
    <w:basedOn w:val="aff0"/>
    <w:qFormat/>
    <w:rsid w:val="008D2D89"/>
  </w:style>
  <w:style w:type="paragraph" w:customStyle="1" w:styleId="affff9">
    <w:name w:val="附录三级无"/>
    <w:basedOn w:val="affff0"/>
    <w:qFormat/>
    <w:rsid w:val="008D2D89"/>
    <w:pPr>
      <w:tabs>
        <w:tab w:val="clear" w:pos="360"/>
      </w:tabs>
      <w:spacing w:beforeLines="0" w:afterLines="0"/>
    </w:pPr>
    <w:rPr>
      <w:rFonts w:ascii="宋体" w:eastAsia="宋体"/>
      <w:szCs w:val="21"/>
    </w:rPr>
  </w:style>
  <w:style w:type="paragraph" w:customStyle="1" w:styleId="affffa">
    <w:name w:val="示例×："/>
    <w:basedOn w:val="a"/>
    <w:qFormat/>
    <w:rsid w:val="008D2D89"/>
    <w:pPr>
      <w:numPr>
        <w:numId w:val="0"/>
      </w:numPr>
      <w:spacing w:beforeLines="0" w:afterLines="0"/>
      <w:ind w:firstLine="363"/>
      <w:outlineLvl w:val="9"/>
    </w:pPr>
    <w:rPr>
      <w:rFonts w:ascii="宋体" w:eastAsia="宋体"/>
      <w:sz w:val="18"/>
      <w:szCs w:val="18"/>
    </w:rPr>
  </w:style>
  <w:style w:type="paragraph" w:customStyle="1" w:styleId="head-titlef-yaheif-20">
    <w:name w:val="head-title f-yahei f-20"/>
    <w:basedOn w:val="a1"/>
    <w:qFormat/>
    <w:rsid w:val="008D2D89"/>
    <w:pPr>
      <w:widowControl/>
      <w:spacing w:before="100" w:beforeAutospacing="1" w:after="100" w:afterAutospacing="1"/>
      <w:jc w:val="left"/>
    </w:pPr>
    <w:rPr>
      <w:rFonts w:ascii="宋体" w:hAnsi="宋体" w:cs="宋体"/>
      <w:kern w:val="0"/>
      <w:sz w:val="24"/>
    </w:rPr>
  </w:style>
  <w:style w:type="paragraph" w:customStyle="1" w:styleId="affffb">
    <w:name w:val="附录一级无"/>
    <w:basedOn w:val="affffc"/>
    <w:qFormat/>
    <w:rsid w:val="008D2D89"/>
    <w:pPr>
      <w:spacing w:beforeLines="0" w:afterLines="0"/>
    </w:pPr>
    <w:rPr>
      <w:rFonts w:ascii="宋体" w:eastAsia="宋体"/>
      <w:szCs w:val="21"/>
    </w:rPr>
  </w:style>
  <w:style w:type="paragraph" w:customStyle="1" w:styleId="affffc">
    <w:name w:val="附录一级条标题"/>
    <w:basedOn w:val="affffd"/>
    <w:next w:val="ad"/>
    <w:qFormat/>
    <w:rsid w:val="008D2D89"/>
    <w:pPr>
      <w:autoSpaceDN w:val="0"/>
      <w:spacing w:beforeLines="50" w:afterLines="50"/>
      <w:outlineLvl w:val="2"/>
    </w:pPr>
  </w:style>
  <w:style w:type="paragraph" w:customStyle="1" w:styleId="affffd">
    <w:name w:val="附录章标题"/>
    <w:next w:val="ad"/>
    <w:qFormat/>
    <w:rsid w:val="008D2D89"/>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12">
    <w:name w:val="修订1"/>
    <w:uiPriority w:val="99"/>
    <w:semiHidden/>
    <w:qFormat/>
    <w:rsid w:val="008D2D89"/>
    <w:rPr>
      <w:kern w:val="2"/>
      <w:sz w:val="21"/>
      <w:szCs w:val="24"/>
    </w:rPr>
  </w:style>
  <w:style w:type="paragraph" w:customStyle="1" w:styleId="13">
    <w:name w:val="封面标准号1"/>
    <w:qFormat/>
    <w:rsid w:val="008D2D89"/>
    <w:pPr>
      <w:widowControl w:val="0"/>
      <w:kinsoku w:val="0"/>
      <w:overflowPunct w:val="0"/>
      <w:autoSpaceDE w:val="0"/>
      <w:autoSpaceDN w:val="0"/>
      <w:spacing w:before="308"/>
      <w:jc w:val="right"/>
      <w:textAlignment w:val="center"/>
    </w:pPr>
    <w:rPr>
      <w:sz w:val="28"/>
    </w:rPr>
  </w:style>
  <w:style w:type="paragraph" w:customStyle="1" w:styleId="affffe">
    <w:name w:val="五级条标题"/>
    <w:basedOn w:val="afff3"/>
    <w:next w:val="ad"/>
    <w:qFormat/>
    <w:rsid w:val="008D2D89"/>
    <w:pPr>
      <w:numPr>
        <w:ilvl w:val="5"/>
      </w:numPr>
      <w:ind w:left="1418"/>
      <w:outlineLvl w:val="6"/>
    </w:pPr>
  </w:style>
  <w:style w:type="paragraph" w:customStyle="1" w:styleId="afffff">
    <w:name w:val="附录四级无"/>
    <w:basedOn w:val="affff"/>
    <w:qFormat/>
    <w:rsid w:val="008D2D89"/>
    <w:pPr>
      <w:spacing w:beforeLines="0" w:afterLines="0"/>
    </w:pPr>
    <w:rPr>
      <w:rFonts w:ascii="宋体" w:eastAsia="宋体"/>
      <w:szCs w:val="21"/>
    </w:rPr>
  </w:style>
  <w:style w:type="paragraph" w:customStyle="1" w:styleId="afffff0">
    <w:name w:val="数字编号列项（二级）"/>
    <w:qFormat/>
    <w:rsid w:val="008D2D89"/>
    <w:pPr>
      <w:tabs>
        <w:tab w:val="left" w:pos="1260"/>
      </w:tabs>
      <w:ind w:left="1259" w:hanging="419"/>
      <w:jc w:val="both"/>
    </w:pPr>
    <w:rPr>
      <w:rFonts w:ascii="宋体"/>
      <w:sz w:val="21"/>
    </w:rPr>
  </w:style>
  <w:style w:type="paragraph" w:customStyle="1" w:styleId="afffff1">
    <w:name w:val="附录图标号"/>
    <w:basedOn w:val="a1"/>
    <w:qFormat/>
    <w:rsid w:val="008D2D89"/>
    <w:pPr>
      <w:keepNext/>
      <w:pageBreakBefore/>
      <w:widowControl/>
      <w:spacing w:line="14" w:lineRule="exact"/>
      <w:ind w:firstLine="363"/>
      <w:jc w:val="center"/>
      <w:outlineLvl w:val="0"/>
    </w:pPr>
    <w:rPr>
      <w:color w:val="FFFFFF"/>
    </w:rPr>
  </w:style>
  <w:style w:type="paragraph" w:customStyle="1" w:styleId="afffff2">
    <w:name w:val="列项◆（三级）"/>
    <w:basedOn w:val="a1"/>
    <w:qFormat/>
    <w:rsid w:val="008D2D89"/>
    <w:pPr>
      <w:tabs>
        <w:tab w:val="left" w:pos="1678"/>
      </w:tabs>
      <w:ind w:left="1678" w:hanging="414"/>
    </w:pPr>
    <w:rPr>
      <w:rFonts w:ascii="宋体"/>
      <w:szCs w:val="21"/>
    </w:rPr>
  </w:style>
  <w:style w:type="paragraph" w:customStyle="1" w:styleId="afffff3">
    <w:name w:val="注×："/>
    <w:qFormat/>
    <w:rsid w:val="008D2D89"/>
    <w:pPr>
      <w:widowControl w:val="0"/>
      <w:autoSpaceDE w:val="0"/>
      <w:autoSpaceDN w:val="0"/>
      <w:ind w:left="811" w:hanging="448"/>
      <w:jc w:val="both"/>
    </w:pPr>
    <w:rPr>
      <w:rFonts w:ascii="宋体"/>
      <w:sz w:val="18"/>
      <w:szCs w:val="18"/>
    </w:rPr>
  </w:style>
  <w:style w:type="paragraph" w:customStyle="1" w:styleId="afffff4">
    <w:name w:val="图标脚注说明"/>
    <w:basedOn w:val="ad"/>
    <w:qFormat/>
    <w:rsid w:val="008D2D89"/>
    <w:pPr>
      <w:ind w:left="840" w:firstLineChars="0" w:hanging="420"/>
    </w:pPr>
    <w:rPr>
      <w:sz w:val="18"/>
      <w:szCs w:val="18"/>
    </w:rPr>
  </w:style>
  <w:style w:type="paragraph" w:customStyle="1" w:styleId="25">
    <w:name w:val="封面标准名称2"/>
    <w:basedOn w:val="af9"/>
    <w:qFormat/>
    <w:rsid w:val="008D2D89"/>
    <w:pPr>
      <w:spacing w:beforeLines="630"/>
    </w:pPr>
  </w:style>
  <w:style w:type="paragraph" w:customStyle="1" w:styleId="afffff5">
    <w:name w:val="图的脚注"/>
    <w:next w:val="ad"/>
    <w:qFormat/>
    <w:rsid w:val="008D2D89"/>
    <w:pPr>
      <w:widowControl w:val="0"/>
      <w:ind w:leftChars="200" w:left="840" w:hangingChars="200" w:hanging="420"/>
      <w:jc w:val="both"/>
    </w:pPr>
    <w:rPr>
      <w:rFonts w:ascii="宋体"/>
      <w:sz w:val="18"/>
    </w:rPr>
  </w:style>
  <w:style w:type="paragraph" w:customStyle="1" w:styleId="26">
    <w:name w:val="封面标准文稿编辑信息2"/>
    <w:basedOn w:val="affe"/>
    <w:qFormat/>
    <w:rsid w:val="008D2D89"/>
  </w:style>
  <w:style w:type="paragraph" w:customStyle="1" w:styleId="afffff6">
    <w:name w:val="其他发布部门"/>
    <w:basedOn w:val="afffff7"/>
    <w:qFormat/>
    <w:rsid w:val="008D2D89"/>
    <w:pPr>
      <w:spacing w:line="0" w:lineRule="atLeast"/>
    </w:pPr>
    <w:rPr>
      <w:rFonts w:ascii="黑体" w:eastAsia="黑体"/>
      <w:b w:val="0"/>
    </w:rPr>
  </w:style>
  <w:style w:type="paragraph" w:customStyle="1" w:styleId="afffff7">
    <w:name w:val="发布部门"/>
    <w:next w:val="ad"/>
    <w:qFormat/>
    <w:rsid w:val="008D2D89"/>
    <w:pPr>
      <w:jc w:val="center"/>
    </w:pPr>
    <w:rPr>
      <w:rFonts w:ascii="宋体"/>
      <w:b/>
      <w:spacing w:val="20"/>
      <w:w w:val="135"/>
      <w:sz w:val="28"/>
    </w:rPr>
  </w:style>
  <w:style w:type="paragraph" w:customStyle="1" w:styleId="afffff8">
    <w:name w:val="文献分类号"/>
    <w:qFormat/>
    <w:rsid w:val="008D2D89"/>
    <w:pPr>
      <w:widowControl w:val="0"/>
      <w:textAlignment w:val="center"/>
    </w:pPr>
    <w:rPr>
      <w:rFonts w:ascii="黑体" w:eastAsia="黑体"/>
      <w:sz w:val="21"/>
      <w:szCs w:val="21"/>
    </w:rPr>
  </w:style>
  <w:style w:type="paragraph" w:customStyle="1" w:styleId="afffff9">
    <w:name w:val="一级无"/>
    <w:basedOn w:val="a0"/>
    <w:qFormat/>
    <w:rsid w:val="008D2D89"/>
    <w:pPr>
      <w:spacing w:beforeLines="0" w:afterLines="0"/>
    </w:pPr>
    <w:rPr>
      <w:rFonts w:ascii="宋体" w:eastAsia="宋体"/>
    </w:rPr>
  </w:style>
  <w:style w:type="paragraph" w:customStyle="1" w:styleId="afffffa">
    <w:name w:val="附录图标题"/>
    <w:basedOn w:val="a1"/>
    <w:next w:val="ad"/>
    <w:qFormat/>
    <w:rsid w:val="008D2D89"/>
    <w:pPr>
      <w:tabs>
        <w:tab w:val="left" w:pos="363"/>
      </w:tabs>
      <w:spacing w:beforeLines="50" w:afterLines="50"/>
      <w:jc w:val="center"/>
    </w:pPr>
    <w:rPr>
      <w:rFonts w:ascii="黑体" w:eastAsia="黑体"/>
      <w:szCs w:val="21"/>
    </w:rPr>
  </w:style>
  <w:style w:type="paragraph" w:customStyle="1" w:styleId="afffffb">
    <w:name w:val="图表脚注说明"/>
    <w:basedOn w:val="a1"/>
    <w:qFormat/>
    <w:rsid w:val="008D2D89"/>
    <w:pPr>
      <w:ind w:left="544" w:hanging="181"/>
    </w:pPr>
    <w:rPr>
      <w:rFonts w:ascii="宋体"/>
      <w:sz w:val="18"/>
      <w:szCs w:val="18"/>
    </w:rPr>
  </w:style>
  <w:style w:type="paragraph" w:customStyle="1" w:styleId="afffffc">
    <w:name w:val="附录二级无"/>
    <w:basedOn w:val="afffb"/>
    <w:qFormat/>
    <w:rsid w:val="008D2D89"/>
    <w:pPr>
      <w:tabs>
        <w:tab w:val="clear" w:pos="360"/>
      </w:tabs>
      <w:spacing w:beforeLines="0" w:afterLines="0"/>
    </w:pPr>
    <w:rPr>
      <w:rFonts w:ascii="宋体" w:eastAsia="宋体"/>
      <w:szCs w:val="21"/>
    </w:rPr>
  </w:style>
  <w:style w:type="paragraph" w:customStyle="1" w:styleId="afffffd">
    <w:name w:val="其他实施日期"/>
    <w:basedOn w:val="aff"/>
    <w:qFormat/>
    <w:rsid w:val="008D2D89"/>
  </w:style>
  <w:style w:type="paragraph" w:customStyle="1" w:styleId="afffffe">
    <w:name w:val="封面正文"/>
    <w:qFormat/>
    <w:rsid w:val="008D2D89"/>
    <w:pPr>
      <w:jc w:val="both"/>
    </w:pPr>
  </w:style>
  <w:style w:type="paragraph" w:customStyle="1" w:styleId="affffff">
    <w:name w:val="附录标识"/>
    <w:basedOn w:val="a1"/>
    <w:next w:val="ad"/>
    <w:qFormat/>
    <w:rsid w:val="008D2D89"/>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0">
    <w:name w:val="条文脚注"/>
    <w:basedOn w:val="ae"/>
    <w:qFormat/>
    <w:rsid w:val="008D2D89"/>
    <w:pPr>
      <w:ind w:left="0" w:firstLine="0"/>
      <w:jc w:val="both"/>
    </w:pPr>
  </w:style>
  <w:style w:type="paragraph" w:customStyle="1" w:styleId="affffff1">
    <w:name w:val="列项●（二级）"/>
    <w:qFormat/>
    <w:rsid w:val="008D2D89"/>
    <w:pPr>
      <w:tabs>
        <w:tab w:val="left" w:pos="840"/>
      </w:tabs>
      <w:ind w:left="1264" w:hanging="413"/>
      <w:jc w:val="both"/>
    </w:pPr>
    <w:rPr>
      <w:rFonts w:ascii="宋体"/>
      <w:sz w:val="21"/>
    </w:rPr>
  </w:style>
  <w:style w:type="paragraph" w:customStyle="1" w:styleId="affffff2">
    <w:name w:val="五级无"/>
    <w:basedOn w:val="affffe"/>
    <w:qFormat/>
    <w:rsid w:val="008D2D89"/>
    <w:rPr>
      <w:rFonts w:ascii="宋体" w:eastAsia="宋体"/>
    </w:rPr>
  </w:style>
  <w:style w:type="paragraph" w:customStyle="1" w:styleId="affffff3">
    <w:name w:val="二级无"/>
    <w:basedOn w:val="aff3"/>
    <w:qFormat/>
    <w:rsid w:val="008D2D89"/>
    <w:rPr>
      <w:rFonts w:ascii="宋体" w:eastAsia="宋体"/>
    </w:rPr>
  </w:style>
  <w:style w:type="paragraph" w:customStyle="1" w:styleId="affffff4">
    <w:name w:val="其他标准称谓"/>
    <w:next w:val="a1"/>
    <w:qFormat/>
    <w:rsid w:val="008D2D89"/>
    <w:pPr>
      <w:spacing w:line="0" w:lineRule="atLeast"/>
      <w:jc w:val="distribute"/>
    </w:pPr>
    <w:rPr>
      <w:rFonts w:ascii="黑体" w:eastAsia="黑体" w:hAnsi="宋体"/>
      <w:spacing w:val="-40"/>
      <w:sz w:val="48"/>
      <w:szCs w:val="52"/>
    </w:rPr>
  </w:style>
  <w:style w:type="paragraph" w:customStyle="1" w:styleId="affffff5">
    <w:name w:val="标准书眉一"/>
    <w:qFormat/>
    <w:rsid w:val="008D2D89"/>
    <w:pPr>
      <w:jc w:val="both"/>
    </w:pPr>
  </w:style>
  <w:style w:type="paragraph" w:customStyle="1" w:styleId="affffff6">
    <w:name w:val="附录数字编号列项（二级）"/>
    <w:qFormat/>
    <w:rsid w:val="008D2D89"/>
    <w:pPr>
      <w:tabs>
        <w:tab w:val="left" w:pos="840"/>
      </w:tabs>
      <w:ind w:left="839" w:hanging="419"/>
    </w:pPr>
    <w:rPr>
      <w:rFonts w:ascii="宋体"/>
      <w:sz w:val="21"/>
    </w:rPr>
  </w:style>
  <w:style w:type="paragraph" w:customStyle="1" w:styleId="affffff7">
    <w:name w:val="其他标准标志"/>
    <w:basedOn w:val="afff6"/>
    <w:qFormat/>
    <w:rsid w:val="008D2D89"/>
    <w:rPr>
      <w:w w:val="130"/>
    </w:rPr>
  </w:style>
  <w:style w:type="paragraph" w:customStyle="1" w:styleId="affffff8">
    <w:name w:val="三级无"/>
    <w:basedOn w:val="afff4"/>
    <w:qFormat/>
    <w:rsid w:val="008D2D89"/>
    <w:rPr>
      <w:rFonts w:ascii="宋体" w:eastAsia="宋体"/>
    </w:rPr>
  </w:style>
  <w:style w:type="paragraph" w:customStyle="1" w:styleId="affffff9">
    <w:name w:val="目次、索引正文"/>
    <w:qFormat/>
    <w:rsid w:val="008D2D89"/>
    <w:pPr>
      <w:spacing w:line="320" w:lineRule="exact"/>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AA83E-8726-4CFF-AB73-F394287D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662</Words>
  <Characters>3779</Characters>
  <Application>Microsoft Office Word</Application>
  <DocSecurity>0</DocSecurity>
  <Lines>31</Lines>
  <Paragraphs>8</Paragraphs>
  <ScaleCrop>false</ScaleCrop>
  <Company>Sinopec</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曹大宇</cp:lastModifiedBy>
  <cp:revision>2</cp:revision>
  <cp:lastPrinted>2016-05-17T09:03:00Z</cp:lastPrinted>
  <dcterms:created xsi:type="dcterms:W3CDTF">2018-06-06T04:03:00Z</dcterms:created>
  <dcterms:modified xsi:type="dcterms:W3CDTF">2018-06-06T04:03:00Z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