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A62" w:rsidRPr="00376A62" w:rsidRDefault="00376A62" w:rsidP="00376A62">
      <w:pPr>
        <w:widowControl/>
        <w:ind w:firstLine="567"/>
        <w:jc w:val="center"/>
        <w:rPr>
          <w:rFonts w:ascii="仿宋_GB2312" w:eastAsia="仿宋_GB2312" w:hAnsi="Arial" w:cs="Arial"/>
          <w:b/>
          <w:color w:val="666666"/>
          <w:kern w:val="0"/>
          <w:sz w:val="32"/>
          <w:szCs w:val="32"/>
        </w:rPr>
      </w:pPr>
      <w:r w:rsidRPr="00376A62">
        <w:rPr>
          <w:rFonts w:ascii="仿宋_GB2312" w:eastAsia="仿宋_GB2312" w:hAnsi="Arial" w:cs="Arial" w:hint="eastAsia"/>
          <w:b/>
          <w:color w:val="666666"/>
          <w:kern w:val="0"/>
          <w:sz w:val="32"/>
          <w:szCs w:val="32"/>
        </w:rPr>
        <w:t>《</w:t>
      </w:r>
      <w:r w:rsidR="00914275" w:rsidRPr="00914275">
        <w:rPr>
          <w:rFonts w:ascii="仿宋_GB2312" w:eastAsia="仿宋_GB2312" w:hAnsi="Arial" w:cs="Arial" w:hint="eastAsia"/>
          <w:b/>
          <w:color w:val="666666"/>
          <w:kern w:val="0"/>
          <w:sz w:val="32"/>
          <w:szCs w:val="32"/>
        </w:rPr>
        <w:t>果蔬类周转箱尺寸系列及技术要求</w:t>
      </w:r>
      <w:r w:rsidRPr="00376A62">
        <w:rPr>
          <w:rFonts w:ascii="仿宋_GB2312" w:eastAsia="仿宋_GB2312" w:hAnsi="Arial" w:cs="Arial" w:hint="eastAsia"/>
          <w:b/>
          <w:color w:val="666666"/>
          <w:kern w:val="0"/>
          <w:sz w:val="32"/>
          <w:szCs w:val="32"/>
        </w:rPr>
        <w:t>》</w:t>
      </w:r>
    </w:p>
    <w:p w:rsidR="00B01537" w:rsidRPr="00376A62" w:rsidRDefault="00376A62" w:rsidP="00376A62">
      <w:pPr>
        <w:widowControl/>
        <w:ind w:firstLine="567"/>
        <w:jc w:val="center"/>
        <w:rPr>
          <w:rFonts w:ascii="仿宋_GB2312" w:eastAsia="仿宋_GB2312" w:hAnsi="Arial" w:cs="Arial"/>
          <w:b/>
          <w:color w:val="666666"/>
          <w:kern w:val="0"/>
          <w:sz w:val="32"/>
          <w:szCs w:val="32"/>
        </w:rPr>
      </w:pPr>
      <w:r w:rsidRPr="00376A62">
        <w:rPr>
          <w:rFonts w:ascii="仿宋_GB2312" w:eastAsia="仿宋_GB2312" w:hAnsi="Arial" w:cs="Arial" w:hint="eastAsia"/>
          <w:b/>
          <w:color w:val="666666"/>
          <w:kern w:val="0"/>
          <w:sz w:val="32"/>
          <w:szCs w:val="32"/>
        </w:rPr>
        <w:t>(征求意见稿)</w:t>
      </w:r>
    </w:p>
    <w:p w:rsidR="00D1044E" w:rsidRPr="008F224D" w:rsidRDefault="00B01537" w:rsidP="008F224D">
      <w:pPr>
        <w:widowControl/>
        <w:ind w:firstLine="567"/>
        <w:jc w:val="center"/>
        <w:rPr>
          <w:rFonts w:ascii="Arial" w:eastAsia="宋体" w:hAnsi="Arial" w:cs="Arial"/>
          <w:b/>
          <w:color w:val="666666"/>
          <w:kern w:val="0"/>
          <w:sz w:val="32"/>
          <w:szCs w:val="32"/>
        </w:rPr>
      </w:pPr>
      <w:r w:rsidRPr="00B01537">
        <w:rPr>
          <w:rFonts w:ascii="仿宋_GB2312" w:eastAsia="仿宋_GB2312" w:hAnsi="Arial" w:cs="Arial" w:hint="eastAsia"/>
          <w:b/>
          <w:color w:val="666666"/>
          <w:kern w:val="0"/>
          <w:sz w:val="32"/>
          <w:szCs w:val="32"/>
        </w:rPr>
        <w:t>编</w:t>
      </w:r>
      <w:r w:rsidR="004B7EB9">
        <w:rPr>
          <w:rFonts w:ascii="仿宋_GB2312" w:eastAsia="仿宋_GB2312" w:hAnsi="Arial" w:cs="Arial" w:hint="eastAsia"/>
          <w:b/>
          <w:color w:val="666666"/>
          <w:kern w:val="0"/>
          <w:sz w:val="32"/>
          <w:szCs w:val="32"/>
        </w:rPr>
        <w:t>制</w:t>
      </w:r>
      <w:r w:rsidRPr="00B01537">
        <w:rPr>
          <w:rFonts w:ascii="仿宋_GB2312" w:eastAsia="仿宋_GB2312" w:hAnsi="Arial" w:cs="Arial" w:hint="eastAsia"/>
          <w:b/>
          <w:color w:val="666666"/>
          <w:kern w:val="0"/>
          <w:sz w:val="32"/>
          <w:szCs w:val="32"/>
        </w:rPr>
        <w:t>说明</w:t>
      </w:r>
    </w:p>
    <w:p w:rsidR="00B01537" w:rsidRDefault="00134A0A" w:rsidP="00D1044E">
      <w:pPr>
        <w:pStyle w:val="a5"/>
        <w:widowControl/>
        <w:numPr>
          <w:ilvl w:val="0"/>
          <w:numId w:val="1"/>
        </w:numPr>
        <w:ind w:firstLineChars="0"/>
        <w:jc w:val="left"/>
        <w:rPr>
          <w:rFonts w:ascii="仿宋_GB2312" w:eastAsia="仿宋_GB2312" w:hAnsi="Arial" w:cs="Arial"/>
          <w:b/>
          <w:color w:val="666666"/>
          <w:kern w:val="0"/>
          <w:sz w:val="32"/>
          <w:szCs w:val="32"/>
        </w:rPr>
      </w:pPr>
      <w:r w:rsidRPr="00D1044E">
        <w:rPr>
          <w:rFonts w:ascii="仿宋_GB2312" w:eastAsia="仿宋_GB2312" w:hAnsi="Arial" w:cs="Arial" w:hint="eastAsia"/>
          <w:b/>
          <w:color w:val="666666"/>
          <w:kern w:val="0"/>
          <w:sz w:val="32"/>
          <w:szCs w:val="32"/>
        </w:rPr>
        <w:t>项目</w:t>
      </w:r>
      <w:r w:rsidR="00B01537" w:rsidRPr="00D1044E">
        <w:rPr>
          <w:rFonts w:ascii="仿宋_GB2312" w:eastAsia="仿宋_GB2312" w:hAnsi="Arial" w:cs="Arial" w:hint="eastAsia"/>
          <w:b/>
          <w:color w:val="666666"/>
          <w:kern w:val="0"/>
          <w:sz w:val="32"/>
          <w:szCs w:val="32"/>
        </w:rPr>
        <w:t>来源</w:t>
      </w:r>
    </w:p>
    <w:p w:rsidR="008F224D" w:rsidRPr="00126118" w:rsidRDefault="008F224D"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根据国家标准化管理委员会标准制定计划（计划编号2017399</w:t>
      </w:r>
      <w:r w:rsidR="00945365">
        <w:rPr>
          <w:rFonts w:ascii="仿宋_GB2312" w:eastAsia="仿宋_GB2312" w:hAnsi="Arial" w:cs="Arial" w:hint="eastAsia"/>
          <w:b/>
          <w:color w:val="666666"/>
          <w:kern w:val="0"/>
          <w:sz w:val="32"/>
          <w:szCs w:val="32"/>
        </w:rPr>
        <w:t>2</w:t>
      </w:r>
      <w:r w:rsidRPr="00126118">
        <w:rPr>
          <w:rFonts w:ascii="仿宋_GB2312" w:eastAsia="仿宋_GB2312" w:hAnsi="Arial" w:cs="Arial" w:hint="eastAsia"/>
          <w:b/>
          <w:color w:val="666666"/>
          <w:kern w:val="0"/>
          <w:sz w:val="32"/>
          <w:szCs w:val="32"/>
        </w:rPr>
        <w:t>-T-469），制定本标准。</w:t>
      </w:r>
    </w:p>
    <w:p w:rsidR="008F224D" w:rsidRPr="00126118" w:rsidRDefault="008F224D"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本标准由山东省标准化研究院提出，由全国物流标准化技术委员会（SAC/TC 269）归口。</w:t>
      </w:r>
    </w:p>
    <w:p w:rsidR="00126118" w:rsidRDefault="008F224D"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起草单位包括山东省标准化研究院、</w:t>
      </w:r>
      <w:r w:rsidR="0003262B">
        <w:rPr>
          <w:rFonts w:ascii="仿宋_GB2312" w:eastAsia="仿宋_GB2312" w:hAnsi="Arial" w:cs="Arial" w:hint="eastAsia"/>
          <w:b/>
          <w:color w:val="666666"/>
          <w:kern w:val="0"/>
          <w:sz w:val="32"/>
          <w:szCs w:val="32"/>
        </w:rPr>
        <w:t>中国物流与采购联合会</w:t>
      </w:r>
      <w:r w:rsidRPr="00126118">
        <w:rPr>
          <w:rFonts w:ascii="仿宋_GB2312" w:eastAsia="仿宋_GB2312" w:hAnsi="Arial" w:cs="Arial" w:hint="eastAsia"/>
          <w:b/>
          <w:color w:val="666666"/>
          <w:kern w:val="0"/>
          <w:sz w:val="32"/>
          <w:szCs w:val="32"/>
        </w:rPr>
        <w:t>等。</w:t>
      </w:r>
    </w:p>
    <w:p w:rsidR="008F224D" w:rsidRDefault="008F224D"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本标准由赵莹、张永沛、刘利红、杨玉娥等负责起草。</w:t>
      </w:r>
    </w:p>
    <w:p w:rsidR="00E02A6E" w:rsidRDefault="00E02A6E" w:rsidP="00E02A6E">
      <w:pPr>
        <w:pStyle w:val="a5"/>
        <w:widowControl/>
        <w:numPr>
          <w:ilvl w:val="0"/>
          <w:numId w:val="1"/>
        </w:numPr>
        <w:ind w:firstLineChars="0"/>
        <w:jc w:val="left"/>
        <w:rPr>
          <w:rFonts w:ascii="仿宋_GB2312" w:eastAsia="仿宋_GB2312" w:hAnsi="Arial" w:cs="Arial"/>
          <w:b/>
          <w:color w:val="666666"/>
          <w:kern w:val="0"/>
          <w:sz w:val="32"/>
          <w:szCs w:val="32"/>
        </w:rPr>
      </w:pPr>
      <w:r w:rsidRPr="0030073E">
        <w:rPr>
          <w:rFonts w:ascii="仿宋_GB2312" w:eastAsia="仿宋_GB2312" w:hAnsi="Arial" w:cs="Arial" w:hint="eastAsia"/>
          <w:b/>
          <w:color w:val="666666"/>
          <w:kern w:val="0"/>
          <w:sz w:val="32"/>
          <w:szCs w:val="32"/>
        </w:rPr>
        <w:t>标准名称变更</w:t>
      </w:r>
    </w:p>
    <w:p w:rsidR="00E02A6E" w:rsidRPr="00E02A6E" w:rsidRDefault="00E02A6E" w:rsidP="00E02A6E">
      <w:pPr>
        <w:pStyle w:val="a5"/>
        <w:widowControl/>
        <w:ind w:left="720" w:firstLineChars="0" w:firstLine="0"/>
        <w:jc w:val="left"/>
        <w:rPr>
          <w:rFonts w:ascii="仿宋_GB2312" w:eastAsia="仿宋_GB2312" w:hAnsi="Arial" w:cs="Arial"/>
          <w:b/>
          <w:color w:val="666666"/>
          <w:kern w:val="0"/>
          <w:sz w:val="32"/>
          <w:szCs w:val="32"/>
        </w:rPr>
      </w:pPr>
      <w:r>
        <w:rPr>
          <w:rFonts w:ascii="仿宋_GB2312" w:eastAsia="仿宋_GB2312" w:hAnsi="Arial" w:cs="Arial" w:hint="eastAsia"/>
          <w:b/>
          <w:color w:val="666666"/>
          <w:kern w:val="0"/>
          <w:sz w:val="32"/>
          <w:szCs w:val="32"/>
        </w:rPr>
        <w:t>无</w:t>
      </w:r>
    </w:p>
    <w:p w:rsidR="00B01537" w:rsidRDefault="00D1044E" w:rsidP="00D1044E">
      <w:pPr>
        <w:widowControl/>
        <w:jc w:val="left"/>
        <w:rPr>
          <w:rFonts w:ascii="仿宋_GB2312" w:eastAsia="仿宋_GB2312" w:hAnsi="Arial" w:cs="Arial"/>
          <w:b/>
          <w:color w:val="666666"/>
          <w:kern w:val="0"/>
          <w:sz w:val="32"/>
          <w:szCs w:val="32"/>
        </w:rPr>
      </w:pPr>
      <w:r>
        <w:rPr>
          <w:rFonts w:ascii="仿宋_GB2312" w:eastAsia="仿宋_GB2312" w:hAnsi="Arial" w:cs="Arial" w:hint="eastAsia"/>
          <w:b/>
          <w:color w:val="666666"/>
          <w:kern w:val="0"/>
          <w:sz w:val="32"/>
          <w:szCs w:val="32"/>
        </w:rPr>
        <w:t>三</w:t>
      </w:r>
      <w:r w:rsidR="00B01537" w:rsidRPr="004B7EB9">
        <w:rPr>
          <w:rFonts w:ascii="仿宋_GB2312" w:eastAsia="仿宋_GB2312" w:hAnsi="Arial" w:cs="Arial" w:hint="eastAsia"/>
          <w:b/>
          <w:color w:val="666666"/>
          <w:kern w:val="0"/>
          <w:sz w:val="32"/>
          <w:szCs w:val="32"/>
        </w:rPr>
        <w:t>、标准编写的目的、意义</w:t>
      </w:r>
    </w:p>
    <w:p w:rsidR="00945365" w:rsidRPr="00945365" w:rsidRDefault="00945365" w:rsidP="00945365">
      <w:pPr>
        <w:widowControl/>
        <w:ind w:firstLineChars="196" w:firstLine="630"/>
        <w:jc w:val="left"/>
        <w:rPr>
          <w:rFonts w:ascii="仿宋_GB2312" w:eastAsia="仿宋_GB2312" w:hAnsi="Arial" w:cs="Arial"/>
          <w:b/>
          <w:color w:val="666666"/>
          <w:kern w:val="0"/>
          <w:sz w:val="32"/>
          <w:szCs w:val="32"/>
        </w:rPr>
      </w:pPr>
      <w:r w:rsidRPr="00945365">
        <w:rPr>
          <w:rFonts w:ascii="仿宋_GB2312" w:eastAsia="仿宋_GB2312" w:hAnsi="Arial" w:cs="Arial" w:hint="eastAsia"/>
          <w:b/>
          <w:color w:val="666666"/>
          <w:kern w:val="0"/>
          <w:sz w:val="32"/>
          <w:szCs w:val="32"/>
        </w:rPr>
        <w:t>随着人民群众对果蔬类产品的需求日益增长和果蔬类产品产业的迅速发展，对果蔬类产品物流运输的效率和质量提出了新的要求。果蔬类产品物流运输包装及载具的选择对物流作业效率和物流过程中腐损率的影响显著，长期以来采用纸箱、编织袋、网眼袋、非标周转箱等作为物流载具存在着物流效率低、难以清点验收、包装材料环保性差、安全卫生保障等问题，成为制约果蔬类产品物流水平提升的“瓶颈”。而在采摘、物流、销售等环节中使用标准化周转箱能够有效</w:t>
      </w:r>
      <w:r w:rsidRPr="00945365">
        <w:rPr>
          <w:rFonts w:ascii="仿宋_GB2312" w:eastAsia="仿宋_GB2312" w:hAnsi="Arial" w:cs="Arial" w:hint="eastAsia"/>
          <w:b/>
          <w:color w:val="666666"/>
          <w:kern w:val="0"/>
          <w:sz w:val="32"/>
          <w:szCs w:val="32"/>
        </w:rPr>
        <w:lastRenderedPageBreak/>
        <w:t>提升果蔬类产品物流作业效率，减少产品腐损，降低物流成本，这一作业模式已被发达国家果蔬类产品供应链广泛认可，成为果蔬类产品物流业的发展趋势。规范果蔬类产品周转箱标准化，有利于果蔬类产品物流业发展方式、促进产业结构调整、提高全国商贸物流发展水平，支撑绿色生态文明。</w:t>
      </w:r>
    </w:p>
    <w:p w:rsidR="00126118" w:rsidRPr="004B7EB9" w:rsidRDefault="00945365" w:rsidP="00945365">
      <w:pPr>
        <w:widowControl/>
        <w:ind w:firstLineChars="196" w:firstLine="630"/>
        <w:jc w:val="left"/>
        <w:rPr>
          <w:rFonts w:ascii="仿宋_GB2312" w:eastAsia="仿宋_GB2312" w:hAnsi="Arial" w:cs="Arial"/>
          <w:b/>
          <w:color w:val="666666"/>
          <w:kern w:val="0"/>
          <w:sz w:val="32"/>
          <w:szCs w:val="32"/>
        </w:rPr>
      </w:pPr>
      <w:r w:rsidRPr="00945365">
        <w:rPr>
          <w:rFonts w:ascii="仿宋_GB2312" w:eastAsia="仿宋_GB2312" w:hAnsi="Arial" w:cs="Arial" w:hint="eastAsia"/>
          <w:b/>
          <w:color w:val="666666"/>
          <w:kern w:val="0"/>
          <w:sz w:val="32"/>
          <w:szCs w:val="32"/>
        </w:rPr>
        <w:t>商务部2016年印发的《开展物流标准化试点工作的通知》中提出创新循环共用与绿色发展模式，鼓励以托盘、周转箱或筐为单位订货、收发货、推动供应链全程“不倒盘、不倒筐”，促进标准器具和物流包装的循环使用，探索“周转箱+托盘”的单元包装和无包装模式，推广标准化精准包装。标准周转箱是推动果蔬类产品标准化、单</w:t>
      </w:r>
      <w:r w:rsidR="00587A49">
        <w:rPr>
          <w:rFonts w:ascii="仿宋_GB2312" w:eastAsia="仿宋_GB2312" w:hAnsi="Arial" w:cs="Arial" w:hint="eastAsia"/>
          <w:b/>
          <w:color w:val="666666"/>
          <w:kern w:val="0"/>
          <w:sz w:val="32"/>
          <w:szCs w:val="32"/>
        </w:rPr>
        <w:t>元化物流作业的</w:t>
      </w:r>
      <w:r w:rsidR="004D6312">
        <w:rPr>
          <w:rFonts w:ascii="仿宋_GB2312" w:eastAsia="仿宋_GB2312" w:hAnsi="Arial" w:cs="Arial" w:hint="eastAsia"/>
          <w:b/>
          <w:color w:val="666666"/>
          <w:kern w:val="0"/>
          <w:sz w:val="32"/>
          <w:szCs w:val="32"/>
        </w:rPr>
        <w:t>关键</w:t>
      </w:r>
      <w:r w:rsidR="00587A49">
        <w:rPr>
          <w:rFonts w:ascii="仿宋_GB2312" w:eastAsia="仿宋_GB2312" w:hAnsi="Arial" w:cs="Arial" w:hint="eastAsia"/>
          <w:b/>
          <w:color w:val="666666"/>
          <w:kern w:val="0"/>
          <w:sz w:val="32"/>
          <w:szCs w:val="32"/>
        </w:rPr>
        <w:t>，而周转箱尺寸和性能是周转箱循环共用的基础，</w:t>
      </w:r>
      <w:r w:rsidRPr="00945365">
        <w:rPr>
          <w:rFonts w:ascii="仿宋_GB2312" w:eastAsia="仿宋_GB2312" w:hAnsi="Arial" w:cs="Arial" w:hint="eastAsia"/>
          <w:b/>
          <w:color w:val="666666"/>
          <w:kern w:val="0"/>
          <w:sz w:val="32"/>
          <w:szCs w:val="32"/>
        </w:rPr>
        <w:t>现有的相关标准中虽对周转箱的尺寸系列进行了规定，但不同类型的周转箱尺寸系列有较大差别，不同产品</w:t>
      </w:r>
      <w:r w:rsidR="0068461A">
        <w:rPr>
          <w:rFonts w:ascii="仿宋_GB2312" w:eastAsia="仿宋_GB2312" w:hAnsi="Arial" w:cs="Arial" w:hint="eastAsia"/>
          <w:b/>
          <w:color w:val="666666"/>
          <w:kern w:val="0"/>
          <w:sz w:val="32"/>
          <w:szCs w:val="32"/>
        </w:rPr>
        <w:t>对周转箱的保鲜性能要求不同，</w:t>
      </w:r>
      <w:r w:rsidRPr="00504FB8">
        <w:rPr>
          <w:rFonts w:ascii="仿宋_GB2312" w:eastAsia="仿宋_GB2312" w:hAnsi="Arial" w:cs="Arial" w:hint="eastAsia"/>
          <w:b/>
          <w:color w:val="666666"/>
          <w:kern w:val="0"/>
          <w:sz w:val="32"/>
          <w:szCs w:val="32"/>
        </w:rPr>
        <w:t>针对</w:t>
      </w:r>
      <w:r w:rsidR="00587A49" w:rsidRPr="00504FB8">
        <w:rPr>
          <w:rFonts w:ascii="仿宋_GB2312" w:eastAsia="仿宋_GB2312" w:hAnsi="Arial" w:cs="Arial" w:hint="eastAsia"/>
          <w:b/>
          <w:color w:val="666666"/>
          <w:kern w:val="0"/>
          <w:sz w:val="32"/>
          <w:szCs w:val="32"/>
        </w:rPr>
        <w:t>果蔬类</w:t>
      </w:r>
      <w:r w:rsidR="00504FB8" w:rsidRPr="00504FB8">
        <w:rPr>
          <w:rFonts w:ascii="仿宋_GB2312" w:eastAsia="仿宋_GB2312" w:hAnsi="Arial" w:cs="Arial" w:hint="eastAsia"/>
          <w:b/>
          <w:color w:val="666666"/>
          <w:kern w:val="0"/>
          <w:sz w:val="32"/>
          <w:szCs w:val="32"/>
        </w:rPr>
        <w:t>的</w:t>
      </w:r>
      <w:r w:rsidRPr="00504FB8">
        <w:rPr>
          <w:rFonts w:ascii="仿宋_GB2312" w:eastAsia="仿宋_GB2312" w:hAnsi="Arial" w:cs="Arial" w:hint="eastAsia"/>
          <w:b/>
          <w:color w:val="666666"/>
          <w:kern w:val="0"/>
          <w:sz w:val="32"/>
          <w:szCs w:val="32"/>
        </w:rPr>
        <w:t>周转箱</w:t>
      </w:r>
      <w:r w:rsidR="00504FB8" w:rsidRPr="00504FB8">
        <w:rPr>
          <w:rFonts w:ascii="仿宋_GB2312" w:eastAsia="仿宋_GB2312" w:hAnsi="Arial" w:cs="Arial" w:hint="eastAsia"/>
          <w:b/>
          <w:color w:val="666666"/>
          <w:kern w:val="0"/>
          <w:sz w:val="32"/>
          <w:szCs w:val="32"/>
        </w:rPr>
        <w:t>方面的尺寸系列相关标准并未给出明确要求</w:t>
      </w:r>
      <w:r w:rsidRPr="00945365">
        <w:rPr>
          <w:rFonts w:ascii="仿宋_GB2312" w:eastAsia="仿宋_GB2312" w:hAnsi="Arial" w:cs="Arial" w:hint="eastAsia"/>
          <w:b/>
          <w:color w:val="666666"/>
          <w:kern w:val="0"/>
          <w:sz w:val="32"/>
          <w:szCs w:val="32"/>
        </w:rPr>
        <w:t>。因此，规范果蔬类产品周转箱产品技术要求，不仅有利于提高果蔬类产品行业物流效率、减少流通损耗、降低物流成本；同时有利于推动供给侧改革，促进绿色物流的发展，引领全国果蔬类产品流通业规范、健康、可持续发展。</w:t>
      </w:r>
    </w:p>
    <w:p w:rsidR="00B01537" w:rsidRDefault="00D1044E" w:rsidP="00D1044E">
      <w:pPr>
        <w:widowControl/>
        <w:jc w:val="left"/>
        <w:rPr>
          <w:rFonts w:ascii="仿宋_GB2312" w:eastAsia="仿宋_GB2312" w:hAnsi="Arial" w:cs="Arial"/>
          <w:b/>
          <w:color w:val="666666"/>
          <w:kern w:val="0"/>
          <w:sz w:val="32"/>
          <w:szCs w:val="32"/>
        </w:rPr>
      </w:pPr>
      <w:r>
        <w:rPr>
          <w:rFonts w:ascii="仿宋_GB2312" w:eastAsia="仿宋_GB2312" w:hAnsi="Arial" w:cs="Arial" w:hint="eastAsia"/>
          <w:b/>
          <w:color w:val="666666"/>
          <w:kern w:val="0"/>
          <w:sz w:val="32"/>
          <w:szCs w:val="32"/>
        </w:rPr>
        <w:t>四</w:t>
      </w:r>
      <w:r w:rsidR="00B01537" w:rsidRPr="00134A0A">
        <w:rPr>
          <w:rFonts w:ascii="仿宋_GB2312" w:eastAsia="仿宋_GB2312" w:hAnsi="Arial" w:cs="Arial" w:hint="eastAsia"/>
          <w:b/>
          <w:color w:val="666666"/>
          <w:kern w:val="0"/>
          <w:sz w:val="32"/>
          <w:szCs w:val="32"/>
        </w:rPr>
        <w:t>、</w:t>
      </w:r>
      <w:r w:rsidR="00B01537" w:rsidRPr="00B01537">
        <w:rPr>
          <w:rFonts w:ascii="仿宋_GB2312" w:eastAsia="仿宋_GB2312" w:hAnsi="Arial" w:cs="Arial" w:hint="eastAsia"/>
          <w:b/>
          <w:color w:val="666666"/>
          <w:kern w:val="0"/>
          <w:sz w:val="32"/>
          <w:szCs w:val="32"/>
        </w:rPr>
        <w:t>主要工作过程</w:t>
      </w:r>
    </w:p>
    <w:p w:rsidR="00945365" w:rsidRPr="00945365" w:rsidRDefault="00945365" w:rsidP="00945365">
      <w:pPr>
        <w:widowControl/>
        <w:ind w:firstLineChars="196" w:firstLine="630"/>
        <w:jc w:val="left"/>
        <w:rPr>
          <w:rFonts w:ascii="仿宋_GB2312" w:eastAsia="仿宋_GB2312" w:hAnsi="Arial" w:cs="Arial"/>
          <w:b/>
          <w:color w:val="666666"/>
          <w:kern w:val="0"/>
          <w:sz w:val="32"/>
          <w:szCs w:val="32"/>
        </w:rPr>
      </w:pPr>
      <w:r w:rsidRPr="00945365">
        <w:rPr>
          <w:rFonts w:ascii="仿宋_GB2312" w:eastAsia="仿宋_GB2312" w:hAnsi="Arial" w:cs="Arial" w:hint="eastAsia"/>
          <w:b/>
          <w:color w:val="666666"/>
          <w:kern w:val="0"/>
          <w:sz w:val="32"/>
          <w:szCs w:val="32"/>
        </w:rPr>
        <w:lastRenderedPageBreak/>
        <w:t>为确保形成标准的科学性、普适性和严谨性，山东省标准化研究院于2017年成立果蔬类周转箱尺寸系列及技术要求编制小组（简称“编制小组”），编制小组对当前果蔬类产品的物流状况、应用单元化器具状况等进行了广泛的调研和深入分析，结合当前国家出台的相关政策，分析得出果蔬类周转箱的尺寸系列及技术要求是实现周转箱循环共用的关键，是提升果蔬类产品物流整体标准化水平的基础。</w:t>
      </w:r>
    </w:p>
    <w:p w:rsidR="00126118" w:rsidRPr="00945365" w:rsidRDefault="00945365" w:rsidP="00945365">
      <w:pPr>
        <w:widowControl/>
        <w:ind w:firstLineChars="196" w:firstLine="630"/>
        <w:jc w:val="left"/>
        <w:rPr>
          <w:rFonts w:ascii="仿宋_GB2312" w:eastAsia="仿宋_GB2312" w:hAnsi="Arial" w:cs="Arial"/>
          <w:b/>
          <w:color w:val="666666"/>
          <w:kern w:val="0"/>
          <w:sz w:val="32"/>
          <w:szCs w:val="32"/>
        </w:rPr>
      </w:pPr>
      <w:r w:rsidRPr="00945365">
        <w:rPr>
          <w:rFonts w:ascii="仿宋_GB2312" w:eastAsia="仿宋_GB2312" w:hAnsi="Arial" w:cs="Arial" w:hint="eastAsia"/>
          <w:b/>
          <w:color w:val="666666"/>
          <w:kern w:val="0"/>
          <w:sz w:val="32"/>
          <w:szCs w:val="32"/>
        </w:rPr>
        <w:t>通过查阅大量国内外关于果蔬类周转箱相关领域的资料和标准，联合中国物流与采购联合会、山东省商贸物流标准化技术委员会等实地调研家家悦连锁超市、淄博齐丰合作社、菏泽银田批发交易市场、烟台果品批发市场、山东力扬塑业集团等多家运营周转箱已有比较成熟模式的企业，并积极联系IFCO、舒乐艾力博、集保物流设备公司、招商路凯、苏州安华物流系统有限公司、北京物美商业集团公司等国内外知名的周转箱生产、租赁、使用企业加入标准制订工作组，为标准的制订提供丰富的技术支持和应用经验。在此基础上，总结出本标准的产品分类、果蔬类周转箱尺寸系列分类以及果蔬类周转箱技术要求，形成本标准的征求意见稿。</w:t>
      </w:r>
    </w:p>
    <w:p w:rsidR="00B01537" w:rsidRDefault="00D1044E" w:rsidP="00D1044E">
      <w:pPr>
        <w:widowControl/>
        <w:jc w:val="left"/>
        <w:rPr>
          <w:rFonts w:ascii="仿宋_GB2312" w:eastAsia="仿宋_GB2312" w:hAnsi="Arial" w:cs="Arial"/>
          <w:b/>
          <w:color w:val="666666"/>
          <w:kern w:val="0"/>
          <w:sz w:val="32"/>
          <w:szCs w:val="32"/>
        </w:rPr>
      </w:pPr>
      <w:r>
        <w:rPr>
          <w:rFonts w:ascii="仿宋_GB2312" w:eastAsia="仿宋_GB2312" w:hAnsi="Arial" w:cs="Arial" w:hint="eastAsia"/>
          <w:b/>
          <w:color w:val="666666"/>
          <w:kern w:val="0"/>
          <w:sz w:val="32"/>
          <w:szCs w:val="32"/>
        </w:rPr>
        <w:t>五</w:t>
      </w:r>
      <w:r w:rsidR="00B01537" w:rsidRPr="00134A0A">
        <w:rPr>
          <w:rFonts w:ascii="仿宋_GB2312" w:eastAsia="仿宋_GB2312" w:hAnsi="Arial" w:cs="Arial" w:hint="eastAsia"/>
          <w:b/>
          <w:color w:val="666666"/>
          <w:kern w:val="0"/>
          <w:sz w:val="32"/>
          <w:szCs w:val="32"/>
        </w:rPr>
        <w:t>、</w:t>
      </w:r>
      <w:r w:rsidR="00B01537" w:rsidRPr="00B01537">
        <w:rPr>
          <w:rFonts w:ascii="仿宋_GB2312" w:eastAsia="仿宋_GB2312" w:hAnsi="Arial" w:cs="Arial" w:hint="eastAsia"/>
          <w:b/>
          <w:color w:val="666666"/>
          <w:kern w:val="0"/>
          <w:sz w:val="32"/>
          <w:szCs w:val="32"/>
        </w:rPr>
        <w:t>标准编制原则</w:t>
      </w:r>
    </w:p>
    <w:p w:rsidR="00126118" w:rsidRPr="00134A0A"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本标准严格参照GB/T1.1-2009《标准化工作导则 第1部分：标准的结构和编写》的规定进行编写。本标准在实际编写的过程中，遵循了科学性、普适性和严谨性的原则。</w:t>
      </w:r>
    </w:p>
    <w:p w:rsidR="00B01537" w:rsidRDefault="00D1044E" w:rsidP="00D1044E">
      <w:pPr>
        <w:widowControl/>
        <w:jc w:val="left"/>
        <w:rPr>
          <w:rFonts w:ascii="仿宋_GB2312" w:eastAsia="仿宋_GB2312" w:hAnsi="Arial" w:cs="Arial"/>
          <w:b/>
          <w:color w:val="666666"/>
          <w:kern w:val="0"/>
          <w:sz w:val="32"/>
          <w:szCs w:val="32"/>
        </w:rPr>
      </w:pPr>
      <w:r w:rsidRPr="004E31BA">
        <w:rPr>
          <w:rFonts w:ascii="仿宋_GB2312" w:eastAsia="仿宋_GB2312" w:hAnsi="Arial" w:cs="Arial" w:hint="eastAsia"/>
          <w:b/>
          <w:color w:val="666666"/>
          <w:kern w:val="0"/>
          <w:sz w:val="32"/>
          <w:szCs w:val="32"/>
        </w:rPr>
        <w:lastRenderedPageBreak/>
        <w:t>六</w:t>
      </w:r>
      <w:r w:rsidR="00B01537" w:rsidRPr="004E31BA">
        <w:rPr>
          <w:rFonts w:ascii="仿宋_GB2312" w:eastAsia="仿宋_GB2312" w:hAnsi="Arial" w:cs="Arial" w:hint="eastAsia"/>
          <w:b/>
          <w:color w:val="666666"/>
          <w:kern w:val="0"/>
          <w:sz w:val="32"/>
          <w:szCs w:val="32"/>
        </w:rPr>
        <w:t>、</w:t>
      </w:r>
      <w:r w:rsidR="00134A0A">
        <w:rPr>
          <w:rFonts w:ascii="仿宋_GB2312" w:eastAsia="仿宋_GB2312" w:hAnsi="Arial" w:cs="Arial" w:hint="eastAsia"/>
          <w:b/>
          <w:color w:val="666666"/>
          <w:kern w:val="0"/>
          <w:sz w:val="32"/>
          <w:szCs w:val="32"/>
        </w:rPr>
        <w:t xml:space="preserve"> </w:t>
      </w:r>
      <w:r w:rsidR="00B01537" w:rsidRPr="00B01537">
        <w:rPr>
          <w:rFonts w:ascii="仿宋_GB2312" w:eastAsia="仿宋_GB2312" w:hAnsi="Arial" w:cs="Arial" w:hint="eastAsia"/>
          <w:b/>
          <w:color w:val="666666"/>
          <w:kern w:val="0"/>
          <w:sz w:val="32"/>
          <w:szCs w:val="32"/>
        </w:rPr>
        <w:t>标准主要内容</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本标准共</w:t>
      </w:r>
      <w:r w:rsidR="00945365">
        <w:rPr>
          <w:rFonts w:ascii="仿宋_GB2312" w:eastAsia="仿宋_GB2312" w:hAnsi="Arial" w:cs="Arial" w:hint="eastAsia"/>
          <w:b/>
          <w:color w:val="666666"/>
          <w:kern w:val="0"/>
          <w:sz w:val="32"/>
          <w:szCs w:val="32"/>
        </w:rPr>
        <w:t>6</w:t>
      </w:r>
      <w:r w:rsidRPr="00126118">
        <w:rPr>
          <w:rFonts w:ascii="仿宋_GB2312" w:eastAsia="仿宋_GB2312" w:hAnsi="Arial" w:cs="Arial" w:hint="eastAsia"/>
          <w:b/>
          <w:color w:val="666666"/>
          <w:kern w:val="0"/>
          <w:sz w:val="32"/>
          <w:szCs w:val="32"/>
        </w:rPr>
        <w:t>章。</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1．范围</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本章给出了本标准的应用范围。</w:t>
      </w:r>
    </w:p>
    <w:p w:rsidR="00126118" w:rsidRPr="00126118" w:rsidRDefault="00945365" w:rsidP="00945365">
      <w:pPr>
        <w:widowControl/>
        <w:ind w:firstLineChars="196" w:firstLine="630"/>
        <w:jc w:val="left"/>
        <w:rPr>
          <w:rFonts w:ascii="仿宋_GB2312" w:eastAsia="仿宋_GB2312" w:hAnsi="Arial" w:cs="Arial"/>
          <w:b/>
          <w:color w:val="666666"/>
          <w:kern w:val="0"/>
          <w:sz w:val="32"/>
          <w:szCs w:val="32"/>
        </w:rPr>
      </w:pPr>
      <w:r w:rsidRPr="00945365">
        <w:rPr>
          <w:rFonts w:ascii="仿宋_GB2312" w:eastAsia="仿宋_GB2312" w:hAnsi="Arial" w:cs="Arial" w:hint="eastAsia"/>
          <w:b/>
          <w:color w:val="666666"/>
          <w:kern w:val="0"/>
          <w:sz w:val="32"/>
          <w:szCs w:val="32"/>
        </w:rPr>
        <w:t>本标准规定了果蔬类周转箱的产品分类、尺寸系列分类及技术要求</w:t>
      </w:r>
      <w:r>
        <w:rPr>
          <w:rFonts w:ascii="仿宋_GB2312" w:eastAsia="仿宋_GB2312" w:hAnsi="Arial" w:cs="Arial" w:hint="eastAsia"/>
          <w:b/>
          <w:color w:val="666666"/>
          <w:kern w:val="0"/>
          <w:sz w:val="32"/>
          <w:szCs w:val="32"/>
        </w:rPr>
        <w:t>；</w:t>
      </w:r>
      <w:r w:rsidRPr="00945365">
        <w:rPr>
          <w:rFonts w:ascii="仿宋_GB2312" w:eastAsia="仿宋_GB2312" w:hAnsi="Arial" w:cs="Arial" w:hint="eastAsia"/>
          <w:b/>
          <w:color w:val="666666"/>
          <w:kern w:val="0"/>
          <w:sz w:val="32"/>
          <w:szCs w:val="32"/>
        </w:rPr>
        <w:t>适用于果蔬类产品单元货物的运输包装件。</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2．规范性引用文件</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本章给出了本标准应用所引用的标准或规范。</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3．术语和定义</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本章给出了本标准所用</w:t>
      </w:r>
      <w:r w:rsidR="00945365">
        <w:rPr>
          <w:rFonts w:ascii="仿宋_GB2312" w:eastAsia="仿宋_GB2312" w:hAnsi="Arial" w:cs="Arial" w:hint="eastAsia"/>
          <w:b/>
          <w:color w:val="666666"/>
          <w:kern w:val="0"/>
          <w:sz w:val="32"/>
          <w:szCs w:val="32"/>
        </w:rPr>
        <w:t>1</w:t>
      </w:r>
      <w:r w:rsidRPr="00126118">
        <w:rPr>
          <w:rFonts w:ascii="仿宋_GB2312" w:eastAsia="仿宋_GB2312" w:hAnsi="Arial" w:cs="Arial" w:hint="eastAsia"/>
          <w:b/>
          <w:color w:val="666666"/>
          <w:kern w:val="0"/>
          <w:sz w:val="32"/>
          <w:szCs w:val="32"/>
        </w:rPr>
        <w:t>个术语的定义，即</w:t>
      </w:r>
      <w:r w:rsidR="00945365">
        <w:rPr>
          <w:rFonts w:ascii="仿宋_GB2312" w:eastAsia="仿宋_GB2312" w:hAnsi="Arial" w:cs="Arial" w:hint="eastAsia"/>
          <w:b/>
          <w:color w:val="666666"/>
          <w:kern w:val="0"/>
          <w:sz w:val="32"/>
          <w:szCs w:val="32"/>
        </w:rPr>
        <w:t>果蔬类周转箱</w:t>
      </w:r>
      <w:r w:rsidRPr="00126118">
        <w:rPr>
          <w:rFonts w:ascii="仿宋_GB2312" w:eastAsia="仿宋_GB2312" w:hAnsi="Arial" w:cs="Arial" w:hint="eastAsia"/>
          <w:b/>
          <w:color w:val="666666"/>
          <w:kern w:val="0"/>
          <w:sz w:val="32"/>
          <w:szCs w:val="32"/>
        </w:rPr>
        <w:t>。</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 xml:space="preserve">4. </w:t>
      </w:r>
      <w:r w:rsidR="00945365">
        <w:rPr>
          <w:rFonts w:ascii="仿宋_GB2312" w:eastAsia="仿宋_GB2312" w:hAnsi="Arial" w:cs="Arial" w:hint="eastAsia"/>
          <w:b/>
          <w:color w:val="666666"/>
          <w:kern w:val="0"/>
          <w:sz w:val="32"/>
          <w:szCs w:val="32"/>
        </w:rPr>
        <w:t>产品分类</w:t>
      </w:r>
    </w:p>
    <w:p w:rsidR="00126118" w:rsidRPr="00126118" w:rsidRDefault="00945365" w:rsidP="00945365">
      <w:pPr>
        <w:widowControl/>
        <w:ind w:firstLineChars="196" w:firstLine="630"/>
        <w:jc w:val="left"/>
        <w:rPr>
          <w:rFonts w:ascii="仿宋_GB2312" w:eastAsia="仿宋_GB2312" w:hAnsi="Arial" w:cs="Arial"/>
          <w:b/>
          <w:color w:val="666666"/>
          <w:kern w:val="0"/>
          <w:sz w:val="32"/>
          <w:szCs w:val="32"/>
        </w:rPr>
      </w:pPr>
      <w:r w:rsidRPr="00945365">
        <w:rPr>
          <w:rFonts w:ascii="仿宋_GB2312" w:eastAsia="仿宋_GB2312" w:hAnsi="Arial" w:cs="Arial" w:hint="eastAsia"/>
          <w:b/>
          <w:color w:val="666666"/>
          <w:kern w:val="0"/>
          <w:sz w:val="32"/>
          <w:szCs w:val="32"/>
        </w:rPr>
        <w:t>本章给出了果蔬类周转箱的类型，包括</w:t>
      </w:r>
      <w:r>
        <w:rPr>
          <w:rFonts w:ascii="仿宋_GB2312" w:eastAsia="仿宋_GB2312" w:hAnsi="Arial" w:cs="Arial" w:hint="eastAsia"/>
          <w:b/>
          <w:color w:val="666666"/>
          <w:kern w:val="0"/>
          <w:sz w:val="32"/>
          <w:szCs w:val="32"/>
        </w:rPr>
        <w:t>可</w:t>
      </w:r>
      <w:r w:rsidRPr="00945365">
        <w:rPr>
          <w:rFonts w:ascii="仿宋_GB2312" w:eastAsia="仿宋_GB2312" w:hAnsi="Arial" w:cs="Arial" w:hint="eastAsia"/>
          <w:b/>
          <w:color w:val="666666"/>
          <w:kern w:val="0"/>
          <w:sz w:val="32"/>
          <w:szCs w:val="32"/>
        </w:rPr>
        <w:t>折叠型周转箱、</w:t>
      </w:r>
      <w:r>
        <w:rPr>
          <w:rFonts w:ascii="仿宋_GB2312" w:eastAsia="仿宋_GB2312" w:hAnsi="Arial" w:cs="Arial" w:hint="eastAsia"/>
          <w:b/>
          <w:color w:val="666666"/>
          <w:kern w:val="0"/>
          <w:sz w:val="32"/>
          <w:szCs w:val="32"/>
        </w:rPr>
        <w:t>可</w:t>
      </w:r>
      <w:r w:rsidRPr="00945365">
        <w:rPr>
          <w:rFonts w:ascii="仿宋_GB2312" w:eastAsia="仿宋_GB2312" w:hAnsi="Arial" w:cs="Arial" w:hint="eastAsia"/>
          <w:b/>
          <w:color w:val="666666"/>
          <w:kern w:val="0"/>
          <w:sz w:val="32"/>
          <w:szCs w:val="32"/>
        </w:rPr>
        <w:t>斜插</w:t>
      </w:r>
      <w:r>
        <w:rPr>
          <w:rFonts w:ascii="仿宋_GB2312" w:eastAsia="仿宋_GB2312" w:hAnsi="Arial" w:cs="Arial" w:hint="eastAsia"/>
          <w:b/>
          <w:color w:val="666666"/>
          <w:kern w:val="0"/>
          <w:sz w:val="32"/>
          <w:szCs w:val="32"/>
        </w:rPr>
        <w:t>型</w:t>
      </w:r>
      <w:r w:rsidRPr="00945365">
        <w:rPr>
          <w:rFonts w:ascii="仿宋_GB2312" w:eastAsia="仿宋_GB2312" w:hAnsi="Arial" w:cs="Arial" w:hint="eastAsia"/>
          <w:b/>
          <w:color w:val="666666"/>
          <w:kern w:val="0"/>
          <w:sz w:val="32"/>
          <w:szCs w:val="32"/>
        </w:rPr>
        <w:t>周转箱和</w:t>
      </w:r>
      <w:r>
        <w:rPr>
          <w:rFonts w:ascii="仿宋_GB2312" w:eastAsia="仿宋_GB2312" w:hAnsi="Arial" w:cs="Arial" w:hint="eastAsia"/>
          <w:b/>
          <w:color w:val="666666"/>
          <w:kern w:val="0"/>
          <w:sz w:val="32"/>
          <w:szCs w:val="32"/>
        </w:rPr>
        <w:t>可堆</w:t>
      </w:r>
      <w:r w:rsidRPr="00945365">
        <w:rPr>
          <w:rFonts w:ascii="仿宋_GB2312" w:eastAsia="仿宋_GB2312" w:hAnsi="Arial" w:cs="Arial" w:hint="eastAsia"/>
          <w:b/>
          <w:color w:val="666666"/>
          <w:kern w:val="0"/>
          <w:sz w:val="32"/>
          <w:szCs w:val="32"/>
        </w:rPr>
        <w:t>型周转箱。</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5、果蔬类周转箱</w:t>
      </w:r>
      <w:r w:rsidR="00B56294">
        <w:rPr>
          <w:rFonts w:ascii="仿宋_GB2312" w:eastAsia="仿宋_GB2312" w:hAnsi="Arial" w:cs="Arial" w:hint="eastAsia"/>
          <w:b/>
          <w:color w:val="666666"/>
          <w:kern w:val="0"/>
          <w:sz w:val="32"/>
          <w:szCs w:val="32"/>
        </w:rPr>
        <w:t>尺寸系列分类</w:t>
      </w:r>
    </w:p>
    <w:p w:rsidR="00126118" w:rsidRPr="00126118" w:rsidRDefault="00B56294" w:rsidP="00B56294">
      <w:pPr>
        <w:widowControl/>
        <w:ind w:firstLineChars="196" w:firstLine="630"/>
        <w:jc w:val="left"/>
        <w:rPr>
          <w:rFonts w:ascii="仿宋_GB2312" w:eastAsia="仿宋_GB2312" w:hAnsi="Arial" w:cs="Arial"/>
          <w:b/>
          <w:color w:val="666666"/>
          <w:kern w:val="0"/>
          <w:sz w:val="32"/>
          <w:szCs w:val="32"/>
        </w:rPr>
      </w:pPr>
      <w:r w:rsidRPr="00B56294">
        <w:rPr>
          <w:rFonts w:ascii="仿宋_GB2312" w:eastAsia="仿宋_GB2312" w:hAnsi="Arial" w:cs="Arial" w:hint="eastAsia"/>
          <w:b/>
          <w:color w:val="666666"/>
          <w:kern w:val="0"/>
          <w:sz w:val="32"/>
          <w:szCs w:val="32"/>
        </w:rPr>
        <w:t>本章确定了周转箱尺寸的优先系数，并给出了周转箱尺寸的系列推荐和每个</w:t>
      </w:r>
      <w:r>
        <w:rPr>
          <w:rFonts w:ascii="仿宋_GB2312" w:eastAsia="仿宋_GB2312" w:hAnsi="Arial" w:cs="Arial" w:hint="eastAsia"/>
          <w:b/>
          <w:color w:val="666666"/>
          <w:kern w:val="0"/>
          <w:sz w:val="32"/>
          <w:szCs w:val="32"/>
        </w:rPr>
        <w:t>系列的重量及承载</w:t>
      </w:r>
      <w:r w:rsidR="00126118" w:rsidRPr="00126118">
        <w:rPr>
          <w:rFonts w:ascii="仿宋_GB2312" w:eastAsia="仿宋_GB2312" w:hAnsi="Arial" w:cs="Arial" w:hint="eastAsia"/>
          <w:b/>
          <w:color w:val="666666"/>
          <w:kern w:val="0"/>
          <w:sz w:val="32"/>
          <w:szCs w:val="32"/>
        </w:rPr>
        <w:t>。</w:t>
      </w:r>
    </w:p>
    <w:p w:rsidR="00126118" w:rsidRPr="00126118" w:rsidRDefault="00126118" w:rsidP="00126118">
      <w:pPr>
        <w:widowControl/>
        <w:ind w:firstLineChars="196" w:firstLine="630"/>
        <w:jc w:val="left"/>
        <w:rPr>
          <w:rFonts w:ascii="仿宋_GB2312" w:eastAsia="仿宋_GB2312" w:hAnsi="Arial" w:cs="Arial"/>
          <w:b/>
          <w:color w:val="666666"/>
          <w:kern w:val="0"/>
          <w:sz w:val="32"/>
          <w:szCs w:val="32"/>
        </w:rPr>
      </w:pPr>
      <w:r w:rsidRPr="00126118">
        <w:rPr>
          <w:rFonts w:ascii="仿宋_GB2312" w:eastAsia="仿宋_GB2312" w:hAnsi="Arial" w:cs="Arial" w:hint="eastAsia"/>
          <w:b/>
          <w:color w:val="666666"/>
          <w:kern w:val="0"/>
          <w:sz w:val="32"/>
          <w:szCs w:val="32"/>
        </w:rPr>
        <w:t>6、果蔬类周转箱</w:t>
      </w:r>
      <w:r w:rsidR="00B56294">
        <w:rPr>
          <w:rFonts w:ascii="仿宋_GB2312" w:eastAsia="仿宋_GB2312" w:hAnsi="Arial" w:cs="Arial" w:hint="eastAsia"/>
          <w:b/>
          <w:color w:val="666666"/>
          <w:kern w:val="0"/>
          <w:sz w:val="32"/>
          <w:szCs w:val="32"/>
        </w:rPr>
        <w:t>技术要求</w:t>
      </w:r>
    </w:p>
    <w:p w:rsidR="00126118" w:rsidRPr="00126118" w:rsidRDefault="00B56294" w:rsidP="00B56294">
      <w:pPr>
        <w:widowControl/>
        <w:ind w:firstLineChars="196" w:firstLine="630"/>
        <w:jc w:val="left"/>
        <w:rPr>
          <w:rFonts w:ascii="仿宋_GB2312" w:eastAsia="仿宋_GB2312" w:hAnsi="Arial" w:cs="Arial"/>
          <w:b/>
          <w:color w:val="666666"/>
          <w:kern w:val="0"/>
          <w:sz w:val="32"/>
          <w:szCs w:val="32"/>
        </w:rPr>
      </w:pPr>
      <w:r w:rsidRPr="00B56294">
        <w:rPr>
          <w:rFonts w:ascii="仿宋_GB2312" w:eastAsia="仿宋_GB2312" w:hAnsi="Arial" w:cs="Arial" w:hint="eastAsia"/>
          <w:b/>
          <w:color w:val="666666"/>
          <w:kern w:val="0"/>
          <w:sz w:val="32"/>
          <w:szCs w:val="32"/>
        </w:rPr>
        <w:t>本章给出了果蔬类周装箱的保鲜性能、外观、卫生性能、技术性能、试验方法以及标识等技术要求。</w:t>
      </w:r>
    </w:p>
    <w:p w:rsidR="004E31BA" w:rsidRDefault="004E31BA" w:rsidP="00D1044E">
      <w:pPr>
        <w:widowControl/>
        <w:jc w:val="left"/>
        <w:rPr>
          <w:rFonts w:ascii="仿宋_GB2312" w:eastAsia="仿宋_GB2312"/>
          <w:b/>
          <w:color w:val="666666"/>
          <w:sz w:val="32"/>
          <w:szCs w:val="32"/>
          <w:shd w:val="clear" w:color="auto" w:fill="FFFFFF"/>
        </w:rPr>
      </w:pPr>
      <w:r w:rsidRPr="004E31BA">
        <w:rPr>
          <w:rFonts w:ascii="仿宋_GB2312" w:eastAsia="仿宋_GB2312" w:hAnsi="Arial" w:cs="Arial" w:hint="eastAsia"/>
          <w:b/>
          <w:color w:val="666666"/>
          <w:kern w:val="0"/>
          <w:sz w:val="32"/>
          <w:szCs w:val="32"/>
        </w:rPr>
        <w:t>七、</w:t>
      </w:r>
      <w:r w:rsidRPr="004E31BA">
        <w:rPr>
          <w:rFonts w:ascii="仿宋_GB2312" w:eastAsia="仿宋_GB2312" w:hint="eastAsia"/>
          <w:b/>
          <w:color w:val="666666"/>
          <w:sz w:val="32"/>
          <w:szCs w:val="32"/>
          <w:shd w:val="clear" w:color="auto" w:fill="FFFFFF"/>
        </w:rPr>
        <w:t>国家标准作为强制性国家标准或推荐性国家标准的建议；</w:t>
      </w:r>
      <w:r w:rsidRPr="004E31BA">
        <w:rPr>
          <w:rFonts w:ascii="仿宋_GB2312" w:eastAsia="仿宋_GB2312" w:hint="eastAsia"/>
          <w:b/>
          <w:color w:val="666666"/>
          <w:sz w:val="32"/>
          <w:szCs w:val="32"/>
          <w:shd w:val="clear" w:color="auto" w:fill="FFFFFF"/>
        </w:rPr>
        <w:t> </w:t>
      </w:r>
    </w:p>
    <w:p w:rsidR="00126118" w:rsidRPr="00763537" w:rsidRDefault="00763537" w:rsidP="00D1044E">
      <w:pPr>
        <w:widowControl/>
        <w:jc w:val="left"/>
        <w:rPr>
          <w:rFonts w:ascii="仿宋_GB2312" w:eastAsia="仿宋_GB2312"/>
          <w:color w:val="666666"/>
          <w:sz w:val="32"/>
          <w:szCs w:val="32"/>
          <w:shd w:val="clear" w:color="auto" w:fill="FFFFFF"/>
        </w:rPr>
      </w:pPr>
      <w:r>
        <w:rPr>
          <w:rFonts w:ascii="仿宋_GB2312" w:eastAsia="仿宋_GB2312" w:hint="eastAsia"/>
          <w:b/>
          <w:color w:val="666666"/>
          <w:sz w:val="32"/>
          <w:szCs w:val="32"/>
          <w:shd w:val="clear" w:color="auto" w:fill="FFFFFF"/>
        </w:rPr>
        <w:lastRenderedPageBreak/>
        <w:t>该标准为推荐性国家标准。</w:t>
      </w:r>
    </w:p>
    <w:p w:rsidR="004E31BA" w:rsidRDefault="004E31BA" w:rsidP="00D1044E">
      <w:pPr>
        <w:widowControl/>
        <w:jc w:val="left"/>
        <w:rPr>
          <w:rFonts w:ascii="仿宋_GB2312" w:eastAsia="仿宋_GB2312"/>
          <w:b/>
          <w:color w:val="666666"/>
          <w:sz w:val="32"/>
          <w:szCs w:val="32"/>
          <w:shd w:val="clear" w:color="auto" w:fill="FFFFFF"/>
        </w:rPr>
      </w:pPr>
      <w:r w:rsidRPr="00444096">
        <w:rPr>
          <w:rFonts w:ascii="仿宋_GB2312" w:eastAsia="仿宋_GB2312" w:hint="eastAsia"/>
          <w:b/>
          <w:color w:val="666666"/>
          <w:sz w:val="32"/>
          <w:szCs w:val="32"/>
          <w:shd w:val="clear" w:color="auto" w:fill="FFFFFF"/>
        </w:rPr>
        <w:t>八、废止</w:t>
      </w:r>
      <w:r w:rsidRPr="004E31BA">
        <w:rPr>
          <w:rFonts w:ascii="仿宋_GB2312" w:eastAsia="仿宋_GB2312" w:hint="eastAsia"/>
          <w:b/>
          <w:color w:val="666666"/>
          <w:sz w:val="32"/>
          <w:szCs w:val="32"/>
          <w:shd w:val="clear" w:color="auto" w:fill="FFFFFF"/>
        </w:rPr>
        <w:t>现行有关标准的建议；</w:t>
      </w:r>
      <w:r w:rsidRPr="004E31BA">
        <w:rPr>
          <w:rFonts w:ascii="仿宋_GB2312" w:eastAsia="仿宋_GB2312" w:hint="eastAsia"/>
          <w:b/>
          <w:color w:val="666666"/>
          <w:sz w:val="32"/>
          <w:szCs w:val="32"/>
          <w:shd w:val="clear" w:color="auto" w:fill="FFFFFF"/>
        </w:rPr>
        <w:t> </w:t>
      </w:r>
    </w:p>
    <w:p w:rsidR="00126118" w:rsidRPr="004E31BA" w:rsidRDefault="00126118" w:rsidP="00D1044E">
      <w:pPr>
        <w:widowControl/>
        <w:jc w:val="left"/>
        <w:rPr>
          <w:rFonts w:ascii="仿宋_GB2312" w:eastAsia="仿宋_GB2312" w:hAnsi="Arial" w:cs="Arial"/>
          <w:b/>
          <w:color w:val="666666"/>
          <w:kern w:val="0"/>
          <w:sz w:val="32"/>
          <w:szCs w:val="32"/>
        </w:rPr>
      </w:pPr>
      <w:r>
        <w:rPr>
          <w:rFonts w:ascii="仿宋_GB2312" w:eastAsia="仿宋_GB2312" w:hint="eastAsia"/>
          <w:b/>
          <w:color w:val="666666"/>
          <w:sz w:val="32"/>
          <w:szCs w:val="32"/>
          <w:shd w:val="clear" w:color="auto" w:fill="FFFFFF"/>
        </w:rPr>
        <w:t>无</w:t>
      </w:r>
    </w:p>
    <w:p w:rsidR="00B01537" w:rsidRDefault="004E31BA" w:rsidP="00D1044E">
      <w:pPr>
        <w:widowControl/>
        <w:jc w:val="left"/>
        <w:rPr>
          <w:rFonts w:ascii="仿宋_GB2312" w:eastAsia="仿宋_GB2312" w:hAnsi="Arial" w:cs="Arial"/>
          <w:b/>
          <w:color w:val="666666"/>
          <w:kern w:val="0"/>
          <w:sz w:val="32"/>
          <w:szCs w:val="32"/>
        </w:rPr>
      </w:pPr>
      <w:r>
        <w:rPr>
          <w:rFonts w:ascii="仿宋_GB2312" w:eastAsia="仿宋_GB2312" w:hAnsi="Arial" w:cs="Arial" w:hint="eastAsia"/>
          <w:b/>
          <w:color w:val="666666"/>
          <w:kern w:val="0"/>
          <w:sz w:val="32"/>
          <w:szCs w:val="32"/>
        </w:rPr>
        <w:t>九</w:t>
      </w:r>
      <w:r w:rsidR="00B01537" w:rsidRPr="00134A0A">
        <w:rPr>
          <w:rFonts w:ascii="仿宋_GB2312" w:eastAsia="仿宋_GB2312" w:hAnsi="Arial" w:cs="Arial" w:hint="eastAsia"/>
          <w:b/>
          <w:color w:val="666666"/>
          <w:kern w:val="0"/>
          <w:sz w:val="32"/>
          <w:szCs w:val="32"/>
        </w:rPr>
        <w:t>、</w:t>
      </w:r>
      <w:r w:rsidR="00B01537" w:rsidRPr="00B01537">
        <w:rPr>
          <w:rFonts w:ascii="仿宋_GB2312" w:eastAsia="仿宋_GB2312" w:hAnsi="Arial" w:cs="Arial" w:hint="eastAsia"/>
          <w:b/>
          <w:color w:val="666666"/>
          <w:kern w:val="0"/>
          <w:sz w:val="32"/>
          <w:szCs w:val="32"/>
        </w:rPr>
        <w:t>重大意见</w:t>
      </w:r>
      <w:r w:rsidR="00134A0A" w:rsidRPr="00B01537">
        <w:rPr>
          <w:rFonts w:ascii="仿宋_GB2312" w:eastAsia="仿宋_GB2312" w:hAnsi="Arial" w:cs="Arial" w:hint="eastAsia"/>
          <w:b/>
          <w:color w:val="666666"/>
          <w:kern w:val="0"/>
          <w:sz w:val="32"/>
          <w:szCs w:val="32"/>
        </w:rPr>
        <w:t>分歧</w:t>
      </w:r>
      <w:r w:rsidR="00B01537" w:rsidRPr="00B01537">
        <w:rPr>
          <w:rFonts w:ascii="仿宋_GB2312" w:eastAsia="仿宋_GB2312" w:hAnsi="Arial" w:cs="Arial" w:hint="eastAsia"/>
          <w:b/>
          <w:color w:val="666666"/>
          <w:kern w:val="0"/>
          <w:sz w:val="32"/>
          <w:szCs w:val="32"/>
        </w:rPr>
        <w:t>的处理经过和依据</w:t>
      </w:r>
    </w:p>
    <w:p w:rsidR="00126118" w:rsidRPr="00B01537" w:rsidRDefault="00126118" w:rsidP="00D1044E">
      <w:pPr>
        <w:widowControl/>
        <w:jc w:val="left"/>
        <w:rPr>
          <w:rFonts w:ascii="Arial" w:eastAsia="宋体" w:hAnsi="Arial" w:cs="Arial"/>
          <w:b/>
          <w:color w:val="666666"/>
          <w:kern w:val="0"/>
          <w:sz w:val="32"/>
          <w:szCs w:val="32"/>
        </w:rPr>
      </w:pPr>
      <w:r>
        <w:rPr>
          <w:rFonts w:ascii="仿宋_GB2312" w:eastAsia="仿宋_GB2312" w:hAnsi="Arial" w:cs="Arial" w:hint="eastAsia"/>
          <w:b/>
          <w:color w:val="666666"/>
          <w:kern w:val="0"/>
          <w:sz w:val="32"/>
          <w:szCs w:val="32"/>
        </w:rPr>
        <w:t>无</w:t>
      </w:r>
    </w:p>
    <w:p w:rsidR="00B01537" w:rsidRDefault="004E31BA" w:rsidP="00D1044E">
      <w:pPr>
        <w:widowControl/>
        <w:jc w:val="left"/>
        <w:rPr>
          <w:rFonts w:ascii="仿宋_GB2312" w:eastAsia="仿宋_GB2312" w:hAnsi="Arial" w:cs="Arial"/>
          <w:b/>
          <w:color w:val="666666"/>
          <w:kern w:val="0"/>
          <w:sz w:val="32"/>
          <w:szCs w:val="32"/>
        </w:rPr>
      </w:pPr>
      <w:r>
        <w:rPr>
          <w:rFonts w:ascii="仿宋_GB2312" w:eastAsia="仿宋_GB2312" w:hAnsi="Arial" w:cs="Arial" w:hint="eastAsia"/>
          <w:b/>
          <w:color w:val="666666"/>
          <w:kern w:val="0"/>
          <w:sz w:val="32"/>
          <w:szCs w:val="32"/>
        </w:rPr>
        <w:t>十</w:t>
      </w:r>
      <w:r w:rsidR="00B01537" w:rsidRPr="00134A0A">
        <w:rPr>
          <w:rFonts w:ascii="仿宋_GB2312" w:eastAsia="仿宋_GB2312" w:hAnsi="Arial" w:cs="Arial" w:hint="eastAsia"/>
          <w:b/>
          <w:color w:val="666666"/>
          <w:kern w:val="0"/>
          <w:sz w:val="32"/>
          <w:szCs w:val="32"/>
        </w:rPr>
        <w:t>、采标情况。</w:t>
      </w:r>
      <w:r w:rsidR="00134A0A">
        <w:rPr>
          <w:rFonts w:ascii="仿宋_GB2312" w:eastAsia="仿宋_GB2312" w:hAnsi="Arial" w:cs="Arial" w:hint="eastAsia"/>
          <w:b/>
          <w:color w:val="666666"/>
          <w:kern w:val="0"/>
          <w:sz w:val="32"/>
          <w:szCs w:val="32"/>
        </w:rPr>
        <w:t>（包括</w:t>
      </w:r>
      <w:r w:rsidR="00134A0A" w:rsidRPr="00B01537">
        <w:rPr>
          <w:rFonts w:ascii="仿宋_GB2312" w:eastAsia="仿宋_GB2312" w:hAnsi="Arial" w:cs="Arial" w:hint="eastAsia"/>
          <w:b/>
          <w:color w:val="666666"/>
          <w:kern w:val="0"/>
          <w:sz w:val="32"/>
          <w:szCs w:val="32"/>
        </w:rPr>
        <w:t>采用国际标准的</w:t>
      </w:r>
      <w:r w:rsidR="00134A0A" w:rsidRPr="00134A0A">
        <w:rPr>
          <w:rFonts w:ascii="仿宋_GB2312" w:eastAsia="仿宋_GB2312" w:hAnsi="Arial" w:cs="Arial" w:hint="eastAsia"/>
          <w:b/>
          <w:color w:val="666666"/>
          <w:kern w:val="0"/>
          <w:sz w:val="32"/>
          <w:szCs w:val="32"/>
        </w:rPr>
        <w:t>形式</w:t>
      </w:r>
      <w:r w:rsidR="00B74E62">
        <w:rPr>
          <w:rFonts w:ascii="仿宋_GB2312" w:eastAsia="仿宋_GB2312" w:hAnsi="Arial" w:cs="Arial" w:hint="eastAsia"/>
          <w:b/>
          <w:color w:val="666666"/>
          <w:kern w:val="0"/>
          <w:sz w:val="32"/>
          <w:szCs w:val="32"/>
        </w:rPr>
        <w:t>、主要内容</w:t>
      </w:r>
      <w:r w:rsidR="00134A0A" w:rsidRPr="00134A0A">
        <w:rPr>
          <w:rFonts w:ascii="仿宋_GB2312" w:eastAsia="仿宋_GB2312" w:hAnsi="Arial" w:cs="Arial" w:hint="eastAsia"/>
          <w:b/>
          <w:color w:val="666666"/>
          <w:kern w:val="0"/>
          <w:sz w:val="32"/>
          <w:szCs w:val="32"/>
        </w:rPr>
        <w:t>以及与国际同</w:t>
      </w:r>
      <w:r w:rsidR="00134A0A" w:rsidRPr="00B01537">
        <w:rPr>
          <w:rFonts w:ascii="仿宋_GB2312" w:eastAsia="仿宋_GB2312" w:hAnsi="Arial" w:cs="Arial" w:hint="eastAsia"/>
          <w:b/>
          <w:color w:val="666666"/>
          <w:kern w:val="0"/>
          <w:sz w:val="32"/>
          <w:szCs w:val="32"/>
        </w:rPr>
        <w:t>类标准水平的对比情况</w:t>
      </w:r>
      <w:r w:rsidR="00134A0A">
        <w:rPr>
          <w:rFonts w:ascii="仿宋_GB2312" w:eastAsia="仿宋_GB2312" w:hAnsi="Arial" w:cs="Arial" w:hint="eastAsia"/>
          <w:b/>
          <w:color w:val="666666"/>
          <w:kern w:val="0"/>
          <w:sz w:val="32"/>
          <w:szCs w:val="32"/>
        </w:rPr>
        <w:t>）</w:t>
      </w:r>
    </w:p>
    <w:p w:rsidR="00126118" w:rsidRPr="00B01537" w:rsidRDefault="00126118" w:rsidP="00D1044E">
      <w:pPr>
        <w:widowControl/>
        <w:jc w:val="left"/>
        <w:rPr>
          <w:rFonts w:ascii="Arial" w:eastAsia="宋体" w:hAnsi="Arial" w:cs="Arial"/>
          <w:b/>
          <w:color w:val="666666"/>
          <w:kern w:val="0"/>
          <w:sz w:val="32"/>
          <w:szCs w:val="32"/>
        </w:rPr>
      </w:pPr>
      <w:r>
        <w:rPr>
          <w:rFonts w:ascii="仿宋_GB2312" w:eastAsia="仿宋_GB2312" w:hAnsi="Arial" w:cs="Arial" w:hint="eastAsia"/>
          <w:b/>
          <w:color w:val="666666"/>
          <w:kern w:val="0"/>
          <w:sz w:val="32"/>
          <w:szCs w:val="32"/>
        </w:rPr>
        <w:t>无</w:t>
      </w:r>
    </w:p>
    <w:p w:rsidR="00B01537" w:rsidRDefault="004E31BA" w:rsidP="00D1044E">
      <w:pPr>
        <w:widowControl/>
        <w:jc w:val="left"/>
        <w:rPr>
          <w:rFonts w:ascii="仿宋_GB2312" w:eastAsia="仿宋_GB2312" w:hAnsi="Arial" w:cs="Arial"/>
          <w:b/>
          <w:color w:val="666666"/>
          <w:kern w:val="0"/>
          <w:sz w:val="32"/>
          <w:szCs w:val="32"/>
        </w:rPr>
      </w:pPr>
      <w:r>
        <w:rPr>
          <w:rFonts w:ascii="仿宋_GB2312" w:eastAsia="仿宋_GB2312" w:hAnsi="Arial" w:cs="Arial" w:hint="eastAsia"/>
          <w:b/>
          <w:color w:val="666666"/>
          <w:kern w:val="0"/>
          <w:sz w:val="32"/>
          <w:szCs w:val="32"/>
        </w:rPr>
        <w:t>十一</w:t>
      </w:r>
      <w:r w:rsidR="00B01537" w:rsidRPr="00134A0A">
        <w:rPr>
          <w:rFonts w:ascii="仿宋_GB2312" w:eastAsia="仿宋_GB2312" w:hAnsi="Arial" w:cs="Arial" w:hint="eastAsia"/>
          <w:b/>
          <w:color w:val="666666"/>
          <w:kern w:val="0"/>
          <w:sz w:val="32"/>
          <w:szCs w:val="32"/>
        </w:rPr>
        <w:t>、与</w:t>
      </w:r>
      <w:r w:rsidR="00B01537" w:rsidRPr="00B01537">
        <w:rPr>
          <w:rFonts w:ascii="仿宋_GB2312" w:eastAsia="仿宋_GB2312" w:hAnsi="Arial" w:cs="Arial" w:hint="eastAsia"/>
          <w:b/>
          <w:color w:val="666666"/>
          <w:kern w:val="0"/>
          <w:sz w:val="32"/>
          <w:szCs w:val="32"/>
        </w:rPr>
        <w:t>现行法律、法规和强制性国家标准的关系</w:t>
      </w:r>
    </w:p>
    <w:p w:rsidR="00126118" w:rsidRPr="00B01537" w:rsidRDefault="00126118" w:rsidP="00D1044E">
      <w:pPr>
        <w:widowControl/>
        <w:jc w:val="left"/>
        <w:rPr>
          <w:rFonts w:ascii="Arial" w:eastAsia="宋体" w:hAnsi="Arial" w:cs="Arial"/>
          <w:b/>
          <w:color w:val="666666"/>
          <w:kern w:val="0"/>
          <w:sz w:val="32"/>
          <w:szCs w:val="32"/>
        </w:rPr>
      </w:pPr>
      <w:r>
        <w:rPr>
          <w:rFonts w:ascii="仿宋_GB2312" w:eastAsia="仿宋_GB2312" w:hAnsi="Arial" w:cs="Arial" w:hint="eastAsia"/>
          <w:b/>
          <w:color w:val="666666"/>
          <w:kern w:val="0"/>
          <w:sz w:val="32"/>
          <w:szCs w:val="32"/>
        </w:rPr>
        <w:t>无</w:t>
      </w:r>
    </w:p>
    <w:p w:rsidR="00B01537" w:rsidRDefault="00D1044E" w:rsidP="00D1044E">
      <w:pPr>
        <w:widowControl/>
        <w:jc w:val="left"/>
        <w:rPr>
          <w:rFonts w:ascii="Arial" w:eastAsia="仿宋_GB2312" w:hAnsi="Arial" w:cs="Arial"/>
          <w:b/>
          <w:color w:val="666666"/>
          <w:kern w:val="0"/>
          <w:sz w:val="32"/>
          <w:szCs w:val="32"/>
        </w:rPr>
      </w:pPr>
      <w:r>
        <w:rPr>
          <w:rFonts w:ascii="仿宋_GB2312" w:eastAsia="仿宋_GB2312" w:hAnsi="Arial" w:cs="Arial" w:hint="eastAsia"/>
          <w:b/>
          <w:color w:val="666666"/>
          <w:kern w:val="0"/>
          <w:sz w:val="32"/>
          <w:szCs w:val="32"/>
        </w:rPr>
        <w:t>十</w:t>
      </w:r>
      <w:r w:rsidR="004E31BA">
        <w:rPr>
          <w:rFonts w:ascii="仿宋_GB2312" w:eastAsia="仿宋_GB2312" w:hAnsi="Arial" w:cs="Arial" w:hint="eastAsia"/>
          <w:b/>
          <w:color w:val="666666"/>
          <w:kern w:val="0"/>
          <w:sz w:val="32"/>
          <w:szCs w:val="32"/>
        </w:rPr>
        <w:t>二</w:t>
      </w:r>
      <w:r w:rsidR="00B01537" w:rsidRPr="00134A0A">
        <w:rPr>
          <w:rFonts w:ascii="仿宋_GB2312" w:eastAsia="仿宋_GB2312" w:hAnsi="Arial" w:cs="Arial" w:hint="eastAsia"/>
          <w:b/>
          <w:color w:val="666666"/>
          <w:kern w:val="0"/>
          <w:sz w:val="32"/>
          <w:szCs w:val="32"/>
        </w:rPr>
        <w:t>、宣贯及实施</w:t>
      </w:r>
      <w:r w:rsidR="00B01537" w:rsidRPr="00B01537">
        <w:rPr>
          <w:rFonts w:ascii="仿宋_GB2312" w:eastAsia="仿宋_GB2312" w:hAnsi="Arial" w:cs="Arial" w:hint="eastAsia"/>
          <w:b/>
          <w:color w:val="666666"/>
          <w:kern w:val="0"/>
          <w:sz w:val="32"/>
          <w:szCs w:val="32"/>
        </w:rPr>
        <w:t>建议</w:t>
      </w:r>
      <w:r w:rsidR="00B01537" w:rsidRPr="00134A0A">
        <w:rPr>
          <w:rFonts w:ascii="Arial" w:eastAsia="仿宋_GB2312" w:hAnsi="Arial" w:cs="Arial" w:hint="eastAsia"/>
          <w:b/>
          <w:color w:val="666666"/>
          <w:kern w:val="0"/>
          <w:sz w:val="32"/>
          <w:szCs w:val="32"/>
        </w:rPr>
        <w:t xml:space="preserve"> </w:t>
      </w:r>
    </w:p>
    <w:p w:rsidR="00126118" w:rsidRPr="00B01537" w:rsidRDefault="00126118" w:rsidP="00D1044E">
      <w:pPr>
        <w:widowControl/>
        <w:jc w:val="left"/>
        <w:rPr>
          <w:rFonts w:ascii="Arial" w:eastAsia="宋体" w:hAnsi="Arial" w:cs="Arial"/>
          <w:b/>
          <w:color w:val="666666"/>
          <w:kern w:val="0"/>
          <w:sz w:val="32"/>
          <w:szCs w:val="32"/>
        </w:rPr>
      </w:pPr>
      <w:r>
        <w:rPr>
          <w:rFonts w:ascii="Arial" w:eastAsia="仿宋_GB2312" w:hAnsi="Arial" w:cs="Arial" w:hint="eastAsia"/>
          <w:b/>
          <w:color w:val="666666"/>
          <w:kern w:val="0"/>
          <w:sz w:val="32"/>
          <w:szCs w:val="32"/>
        </w:rPr>
        <w:t>无</w:t>
      </w:r>
    </w:p>
    <w:p w:rsidR="00B01537" w:rsidRDefault="00B01537" w:rsidP="00D1044E">
      <w:pPr>
        <w:widowControl/>
        <w:jc w:val="left"/>
        <w:rPr>
          <w:rFonts w:ascii="仿宋_GB2312" w:eastAsia="仿宋_GB2312" w:hAnsi="Arial" w:cs="Arial"/>
          <w:b/>
          <w:color w:val="666666"/>
          <w:kern w:val="0"/>
          <w:sz w:val="32"/>
          <w:szCs w:val="32"/>
        </w:rPr>
      </w:pPr>
      <w:r w:rsidRPr="00134A0A">
        <w:rPr>
          <w:rFonts w:ascii="仿宋_GB2312" w:eastAsia="仿宋_GB2312" w:hAnsi="Arial" w:cs="Arial" w:hint="eastAsia"/>
          <w:b/>
          <w:color w:val="666666"/>
          <w:kern w:val="0"/>
          <w:sz w:val="32"/>
          <w:szCs w:val="32"/>
        </w:rPr>
        <w:t>十</w:t>
      </w:r>
      <w:r w:rsidR="004E31BA">
        <w:rPr>
          <w:rFonts w:ascii="仿宋_GB2312" w:eastAsia="仿宋_GB2312" w:hAnsi="Arial" w:cs="Arial" w:hint="eastAsia"/>
          <w:b/>
          <w:color w:val="666666"/>
          <w:kern w:val="0"/>
          <w:sz w:val="32"/>
          <w:szCs w:val="32"/>
        </w:rPr>
        <w:t>三</w:t>
      </w:r>
      <w:r w:rsidRPr="00134A0A">
        <w:rPr>
          <w:rFonts w:ascii="仿宋_GB2312" w:eastAsia="仿宋_GB2312" w:hAnsi="Arial" w:cs="Arial" w:hint="eastAsia"/>
          <w:b/>
          <w:color w:val="666666"/>
          <w:kern w:val="0"/>
          <w:sz w:val="32"/>
          <w:szCs w:val="32"/>
        </w:rPr>
        <w:t xml:space="preserve">、其他应予说明的事项 </w:t>
      </w:r>
    </w:p>
    <w:p w:rsidR="00126118" w:rsidRPr="00B01537" w:rsidRDefault="00126118" w:rsidP="00D1044E">
      <w:pPr>
        <w:widowControl/>
        <w:jc w:val="left"/>
        <w:rPr>
          <w:rFonts w:ascii="Arial" w:eastAsia="宋体" w:hAnsi="Arial" w:cs="Arial"/>
          <w:b/>
          <w:color w:val="666666"/>
          <w:kern w:val="0"/>
          <w:sz w:val="32"/>
          <w:szCs w:val="32"/>
        </w:rPr>
      </w:pPr>
      <w:r>
        <w:rPr>
          <w:rFonts w:ascii="仿宋_GB2312" w:eastAsia="仿宋_GB2312" w:hAnsi="Arial" w:cs="Arial" w:hint="eastAsia"/>
          <w:b/>
          <w:color w:val="666666"/>
          <w:kern w:val="0"/>
          <w:sz w:val="32"/>
          <w:szCs w:val="32"/>
        </w:rPr>
        <w:t>无</w:t>
      </w:r>
    </w:p>
    <w:p w:rsidR="00050770" w:rsidRPr="006B0D22" w:rsidRDefault="00050770" w:rsidP="00126118">
      <w:pPr>
        <w:jc w:val="left"/>
        <w:rPr>
          <w:rFonts w:ascii="仿宋_GB2312" w:eastAsia="仿宋_GB2312"/>
          <w:sz w:val="28"/>
          <w:szCs w:val="28"/>
        </w:rPr>
      </w:pPr>
    </w:p>
    <w:sectPr w:rsidR="00050770" w:rsidRPr="006B0D22" w:rsidSect="0005077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086" w:rsidRDefault="00F53086" w:rsidP="00B74E62">
      <w:r>
        <w:separator/>
      </w:r>
    </w:p>
  </w:endnote>
  <w:endnote w:type="continuationSeparator" w:id="1">
    <w:p w:rsidR="00F53086" w:rsidRDefault="00F53086" w:rsidP="00B74E62">
      <w:r>
        <w:continuationSeparator/>
      </w:r>
    </w:p>
  </w:endnote>
</w:endnotes>
</file>

<file path=word/fontTable.xml><?xml version="1.0" encoding="utf-8"?>
<w:fonts xmlns:r="http://schemas.openxmlformats.org/officeDocument/2006/relationships" xmlns:w="http://schemas.openxmlformats.org/wordprocessingml/2006/main">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086" w:rsidRDefault="00F53086" w:rsidP="00B74E62">
      <w:r>
        <w:separator/>
      </w:r>
    </w:p>
  </w:footnote>
  <w:footnote w:type="continuationSeparator" w:id="1">
    <w:p w:rsidR="00F53086" w:rsidRDefault="00F53086" w:rsidP="00B74E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8B5C24"/>
    <w:multiLevelType w:val="hybridMultilevel"/>
    <w:tmpl w:val="69E04B4E"/>
    <w:lvl w:ilvl="0" w:tplc="7B585260">
      <w:start w:val="1"/>
      <w:numFmt w:val="japaneseCounting"/>
      <w:lvlText w:val="%1、"/>
      <w:lvlJc w:val="left"/>
      <w:pPr>
        <w:ind w:left="720" w:hanging="720"/>
      </w:pPr>
      <w:rPr>
        <w:rFonts w:ascii="仿宋_GB2312" w:eastAsia="仿宋_GB2312"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9DE05B1"/>
    <w:multiLevelType w:val="hybridMultilevel"/>
    <w:tmpl w:val="6AA24D68"/>
    <w:lvl w:ilvl="0" w:tplc="BB2E4E4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1537"/>
    <w:rsid w:val="00002A3B"/>
    <w:rsid w:val="000103DA"/>
    <w:rsid w:val="00011B8C"/>
    <w:rsid w:val="00014410"/>
    <w:rsid w:val="0001574D"/>
    <w:rsid w:val="0002770A"/>
    <w:rsid w:val="00027744"/>
    <w:rsid w:val="0003262B"/>
    <w:rsid w:val="00035080"/>
    <w:rsid w:val="000353C1"/>
    <w:rsid w:val="00037092"/>
    <w:rsid w:val="00037602"/>
    <w:rsid w:val="0004214B"/>
    <w:rsid w:val="000453F4"/>
    <w:rsid w:val="0004598A"/>
    <w:rsid w:val="00050770"/>
    <w:rsid w:val="000611DE"/>
    <w:rsid w:val="000649F4"/>
    <w:rsid w:val="00066ED4"/>
    <w:rsid w:val="00071FF0"/>
    <w:rsid w:val="00077519"/>
    <w:rsid w:val="00081E5C"/>
    <w:rsid w:val="00083C52"/>
    <w:rsid w:val="00090F57"/>
    <w:rsid w:val="00091507"/>
    <w:rsid w:val="00094263"/>
    <w:rsid w:val="00096641"/>
    <w:rsid w:val="000A286D"/>
    <w:rsid w:val="000A58A1"/>
    <w:rsid w:val="000B3497"/>
    <w:rsid w:val="000B77EF"/>
    <w:rsid w:val="000C0F8C"/>
    <w:rsid w:val="000C3735"/>
    <w:rsid w:val="000C5551"/>
    <w:rsid w:val="000D4F75"/>
    <w:rsid w:val="000D59B8"/>
    <w:rsid w:val="000D6082"/>
    <w:rsid w:val="000E0884"/>
    <w:rsid w:val="000E0B82"/>
    <w:rsid w:val="000E1E3C"/>
    <w:rsid w:val="000E200B"/>
    <w:rsid w:val="000F6E2B"/>
    <w:rsid w:val="001006D7"/>
    <w:rsid w:val="0010773A"/>
    <w:rsid w:val="00112BC0"/>
    <w:rsid w:val="0011368D"/>
    <w:rsid w:val="001159A0"/>
    <w:rsid w:val="00123DFB"/>
    <w:rsid w:val="00123FD8"/>
    <w:rsid w:val="00126118"/>
    <w:rsid w:val="0012754D"/>
    <w:rsid w:val="00134A0A"/>
    <w:rsid w:val="00142DAF"/>
    <w:rsid w:val="00144348"/>
    <w:rsid w:val="00147F3A"/>
    <w:rsid w:val="00150F1B"/>
    <w:rsid w:val="00154B7C"/>
    <w:rsid w:val="0015584B"/>
    <w:rsid w:val="001600C1"/>
    <w:rsid w:val="00160D0F"/>
    <w:rsid w:val="0016473E"/>
    <w:rsid w:val="00164854"/>
    <w:rsid w:val="00171A82"/>
    <w:rsid w:val="001728B4"/>
    <w:rsid w:val="00173F0B"/>
    <w:rsid w:val="001750C8"/>
    <w:rsid w:val="00186B04"/>
    <w:rsid w:val="00192722"/>
    <w:rsid w:val="00197096"/>
    <w:rsid w:val="001A6D1B"/>
    <w:rsid w:val="001B1D8C"/>
    <w:rsid w:val="001B3860"/>
    <w:rsid w:val="001B46DB"/>
    <w:rsid w:val="001B5C28"/>
    <w:rsid w:val="001B6101"/>
    <w:rsid w:val="001B7DEC"/>
    <w:rsid w:val="001C1D4E"/>
    <w:rsid w:val="001C318C"/>
    <w:rsid w:val="001C4E40"/>
    <w:rsid w:val="001C4FC6"/>
    <w:rsid w:val="001C6AF8"/>
    <w:rsid w:val="001D44B7"/>
    <w:rsid w:val="001D4ED6"/>
    <w:rsid w:val="001E3495"/>
    <w:rsid w:val="001E3AD4"/>
    <w:rsid w:val="001E495D"/>
    <w:rsid w:val="001E5429"/>
    <w:rsid w:val="001E6696"/>
    <w:rsid w:val="001E6B71"/>
    <w:rsid w:val="001E7D0B"/>
    <w:rsid w:val="001F2C70"/>
    <w:rsid w:val="001F789F"/>
    <w:rsid w:val="0020271E"/>
    <w:rsid w:val="00203B08"/>
    <w:rsid w:val="0020496F"/>
    <w:rsid w:val="002151D8"/>
    <w:rsid w:val="00217613"/>
    <w:rsid w:val="0022205E"/>
    <w:rsid w:val="00222806"/>
    <w:rsid w:val="00233447"/>
    <w:rsid w:val="002347B8"/>
    <w:rsid w:val="00240E33"/>
    <w:rsid w:val="00240E87"/>
    <w:rsid w:val="0024400C"/>
    <w:rsid w:val="002478BB"/>
    <w:rsid w:val="00250260"/>
    <w:rsid w:val="00254A0F"/>
    <w:rsid w:val="002557DF"/>
    <w:rsid w:val="00261552"/>
    <w:rsid w:val="002636C9"/>
    <w:rsid w:val="00267D05"/>
    <w:rsid w:val="00271FAF"/>
    <w:rsid w:val="002759E6"/>
    <w:rsid w:val="00277D3D"/>
    <w:rsid w:val="002806F8"/>
    <w:rsid w:val="00281804"/>
    <w:rsid w:val="00283F84"/>
    <w:rsid w:val="00285CD4"/>
    <w:rsid w:val="00291872"/>
    <w:rsid w:val="002A1674"/>
    <w:rsid w:val="002A4590"/>
    <w:rsid w:val="002A52CE"/>
    <w:rsid w:val="002A71BE"/>
    <w:rsid w:val="002C098D"/>
    <w:rsid w:val="002C6426"/>
    <w:rsid w:val="002D0DC0"/>
    <w:rsid w:val="002D317F"/>
    <w:rsid w:val="002D45EE"/>
    <w:rsid w:val="002E28AD"/>
    <w:rsid w:val="002E48BB"/>
    <w:rsid w:val="002E5984"/>
    <w:rsid w:val="002F0FCB"/>
    <w:rsid w:val="002F1FB8"/>
    <w:rsid w:val="002F3D69"/>
    <w:rsid w:val="002F4F16"/>
    <w:rsid w:val="003001C4"/>
    <w:rsid w:val="0030073E"/>
    <w:rsid w:val="00301FC3"/>
    <w:rsid w:val="00304F80"/>
    <w:rsid w:val="00310A17"/>
    <w:rsid w:val="00310A82"/>
    <w:rsid w:val="00310C3B"/>
    <w:rsid w:val="003168FA"/>
    <w:rsid w:val="00316A6E"/>
    <w:rsid w:val="0032100F"/>
    <w:rsid w:val="00324070"/>
    <w:rsid w:val="00332A42"/>
    <w:rsid w:val="00332F5C"/>
    <w:rsid w:val="00334D4C"/>
    <w:rsid w:val="00341479"/>
    <w:rsid w:val="00341C96"/>
    <w:rsid w:val="00344890"/>
    <w:rsid w:val="003464AF"/>
    <w:rsid w:val="00361F4D"/>
    <w:rsid w:val="00364BEC"/>
    <w:rsid w:val="003678C6"/>
    <w:rsid w:val="00367E73"/>
    <w:rsid w:val="00371A09"/>
    <w:rsid w:val="00371F56"/>
    <w:rsid w:val="00372C00"/>
    <w:rsid w:val="00375C0F"/>
    <w:rsid w:val="003762D6"/>
    <w:rsid w:val="00376A62"/>
    <w:rsid w:val="00377C5F"/>
    <w:rsid w:val="00385BC6"/>
    <w:rsid w:val="00390BE8"/>
    <w:rsid w:val="003912A4"/>
    <w:rsid w:val="0039214F"/>
    <w:rsid w:val="00392957"/>
    <w:rsid w:val="00393D10"/>
    <w:rsid w:val="00394E2D"/>
    <w:rsid w:val="003A10C6"/>
    <w:rsid w:val="003A214D"/>
    <w:rsid w:val="003A4850"/>
    <w:rsid w:val="003A4EAE"/>
    <w:rsid w:val="003B0271"/>
    <w:rsid w:val="003B1505"/>
    <w:rsid w:val="003C4673"/>
    <w:rsid w:val="003C5A5A"/>
    <w:rsid w:val="003D3090"/>
    <w:rsid w:val="003D3656"/>
    <w:rsid w:val="003D5B28"/>
    <w:rsid w:val="003D601F"/>
    <w:rsid w:val="003D7AD5"/>
    <w:rsid w:val="003E1415"/>
    <w:rsid w:val="003E1FCD"/>
    <w:rsid w:val="003E68BC"/>
    <w:rsid w:val="003F05A7"/>
    <w:rsid w:val="003F1543"/>
    <w:rsid w:val="003F20D8"/>
    <w:rsid w:val="003F3084"/>
    <w:rsid w:val="003F3E88"/>
    <w:rsid w:val="00401139"/>
    <w:rsid w:val="00403989"/>
    <w:rsid w:val="00404452"/>
    <w:rsid w:val="0040458B"/>
    <w:rsid w:val="0040795B"/>
    <w:rsid w:val="00407E88"/>
    <w:rsid w:val="00411C0F"/>
    <w:rsid w:val="0041274C"/>
    <w:rsid w:val="004171EF"/>
    <w:rsid w:val="0042088A"/>
    <w:rsid w:val="00422645"/>
    <w:rsid w:val="004279FA"/>
    <w:rsid w:val="00430475"/>
    <w:rsid w:val="004340B9"/>
    <w:rsid w:val="004373DF"/>
    <w:rsid w:val="004424A0"/>
    <w:rsid w:val="00444096"/>
    <w:rsid w:val="004478DE"/>
    <w:rsid w:val="00457FCA"/>
    <w:rsid w:val="004651F1"/>
    <w:rsid w:val="0047465B"/>
    <w:rsid w:val="00475869"/>
    <w:rsid w:val="00477440"/>
    <w:rsid w:val="00480E37"/>
    <w:rsid w:val="0048409A"/>
    <w:rsid w:val="0048470E"/>
    <w:rsid w:val="00485DCC"/>
    <w:rsid w:val="00486BC7"/>
    <w:rsid w:val="00493E80"/>
    <w:rsid w:val="00497826"/>
    <w:rsid w:val="004A0297"/>
    <w:rsid w:val="004A266E"/>
    <w:rsid w:val="004A390B"/>
    <w:rsid w:val="004A5E4C"/>
    <w:rsid w:val="004A770D"/>
    <w:rsid w:val="004B2869"/>
    <w:rsid w:val="004B2E42"/>
    <w:rsid w:val="004B5EF3"/>
    <w:rsid w:val="004B721F"/>
    <w:rsid w:val="004B7EB9"/>
    <w:rsid w:val="004C0243"/>
    <w:rsid w:val="004C124A"/>
    <w:rsid w:val="004C4CD2"/>
    <w:rsid w:val="004C5A61"/>
    <w:rsid w:val="004C6546"/>
    <w:rsid w:val="004C72E9"/>
    <w:rsid w:val="004D1663"/>
    <w:rsid w:val="004D24C2"/>
    <w:rsid w:val="004D6312"/>
    <w:rsid w:val="004D7522"/>
    <w:rsid w:val="004D75A0"/>
    <w:rsid w:val="004E003A"/>
    <w:rsid w:val="004E0F50"/>
    <w:rsid w:val="004E31BA"/>
    <w:rsid w:val="004E5106"/>
    <w:rsid w:val="004E60BC"/>
    <w:rsid w:val="004E6F00"/>
    <w:rsid w:val="004F00AC"/>
    <w:rsid w:val="004F10DF"/>
    <w:rsid w:val="004F1EDE"/>
    <w:rsid w:val="004F3021"/>
    <w:rsid w:val="004F68F4"/>
    <w:rsid w:val="00500150"/>
    <w:rsid w:val="005004FC"/>
    <w:rsid w:val="00504FB8"/>
    <w:rsid w:val="00507D3E"/>
    <w:rsid w:val="00510B12"/>
    <w:rsid w:val="00511824"/>
    <w:rsid w:val="005177B8"/>
    <w:rsid w:val="00522564"/>
    <w:rsid w:val="0052520B"/>
    <w:rsid w:val="0053034C"/>
    <w:rsid w:val="00530D29"/>
    <w:rsid w:val="00532D52"/>
    <w:rsid w:val="00534F5D"/>
    <w:rsid w:val="00535D04"/>
    <w:rsid w:val="00535E1D"/>
    <w:rsid w:val="00536D8A"/>
    <w:rsid w:val="00537F83"/>
    <w:rsid w:val="00544296"/>
    <w:rsid w:val="005449E6"/>
    <w:rsid w:val="00547D0C"/>
    <w:rsid w:val="005533B7"/>
    <w:rsid w:val="0055560C"/>
    <w:rsid w:val="005558CC"/>
    <w:rsid w:val="00570EEA"/>
    <w:rsid w:val="00574A97"/>
    <w:rsid w:val="0057518B"/>
    <w:rsid w:val="00575302"/>
    <w:rsid w:val="00577E9B"/>
    <w:rsid w:val="0058047F"/>
    <w:rsid w:val="005826E0"/>
    <w:rsid w:val="00582A65"/>
    <w:rsid w:val="00584E39"/>
    <w:rsid w:val="005871D5"/>
    <w:rsid w:val="005876EF"/>
    <w:rsid w:val="00587A49"/>
    <w:rsid w:val="00592B05"/>
    <w:rsid w:val="005948B3"/>
    <w:rsid w:val="00597DA7"/>
    <w:rsid w:val="005A3C6C"/>
    <w:rsid w:val="005A46F8"/>
    <w:rsid w:val="005A538F"/>
    <w:rsid w:val="005A72E5"/>
    <w:rsid w:val="005A7B78"/>
    <w:rsid w:val="005B15F9"/>
    <w:rsid w:val="005B1AA9"/>
    <w:rsid w:val="005C1D25"/>
    <w:rsid w:val="005C4B87"/>
    <w:rsid w:val="005D1AD9"/>
    <w:rsid w:val="005D6606"/>
    <w:rsid w:val="005D6E9A"/>
    <w:rsid w:val="005E16FC"/>
    <w:rsid w:val="005E757A"/>
    <w:rsid w:val="005E75AF"/>
    <w:rsid w:val="005F799C"/>
    <w:rsid w:val="00606EBB"/>
    <w:rsid w:val="006164D7"/>
    <w:rsid w:val="00616CF1"/>
    <w:rsid w:val="00617FEA"/>
    <w:rsid w:val="006317CC"/>
    <w:rsid w:val="006401DB"/>
    <w:rsid w:val="00641333"/>
    <w:rsid w:val="00642902"/>
    <w:rsid w:val="00642ECE"/>
    <w:rsid w:val="006433F5"/>
    <w:rsid w:val="00643FCB"/>
    <w:rsid w:val="006546B3"/>
    <w:rsid w:val="00655B31"/>
    <w:rsid w:val="006565B2"/>
    <w:rsid w:val="00657C24"/>
    <w:rsid w:val="0066058C"/>
    <w:rsid w:val="0066089D"/>
    <w:rsid w:val="00660CF4"/>
    <w:rsid w:val="006611DE"/>
    <w:rsid w:val="0066278F"/>
    <w:rsid w:val="00663F48"/>
    <w:rsid w:val="00664123"/>
    <w:rsid w:val="006641FA"/>
    <w:rsid w:val="0066565B"/>
    <w:rsid w:val="00665E21"/>
    <w:rsid w:val="00670A4C"/>
    <w:rsid w:val="00673AA4"/>
    <w:rsid w:val="00673F80"/>
    <w:rsid w:val="006763F4"/>
    <w:rsid w:val="00676E0F"/>
    <w:rsid w:val="00676E29"/>
    <w:rsid w:val="00677EE9"/>
    <w:rsid w:val="00681C3F"/>
    <w:rsid w:val="00681CCD"/>
    <w:rsid w:val="00682743"/>
    <w:rsid w:val="0068329B"/>
    <w:rsid w:val="0068461A"/>
    <w:rsid w:val="00685F16"/>
    <w:rsid w:val="0069088F"/>
    <w:rsid w:val="00692752"/>
    <w:rsid w:val="00692996"/>
    <w:rsid w:val="006940FF"/>
    <w:rsid w:val="00695A3E"/>
    <w:rsid w:val="00696B93"/>
    <w:rsid w:val="00697C81"/>
    <w:rsid w:val="006A2BA5"/>
    <w:rsid w:val="006A3DA6"/>
    <w:rsid w:val="006A7FAE"/>
    <w:rsid w:val="006B0D22"/>
    <w:rsid w:val="006B7E42"/>
    <w:rsid w:val="006C4C5A"/>
    <w:rsid w:val="006D525E"/>
    <w:rsid w:val="006E2A94"/>
    <w:rsid w:val="006E554F"/>
    <w:rsid w:val="006F791A"/>
    <w:rsid w:val="006F7BD7"/>
    <w:rsid w:val="00721351"/>
    <w:rsid w:val="0072440B"/>
    <w:rsid w:val="00726659"/>
    <w:rsid w:val="00726AC7"/>
    <w:rsid w:val="0072793F"/>
    <w:rsid w:val="007351A8"/>
    <w:rsid w:val="007376CC"/>
    <w:rsid w:val="00740768"/>
    <w:rsid w:val="007407F8"/>
    <w:rsid w:val="00740B16"/>
    <w:rsid w:val="00743274"/>
    <w:rsid w:val="00744045"/>
    <w:rsid w:val="00746B4D"/>
    <w:rsid w:val="00753079"/>
    <w:rsid w:val="007603B1"/>
    <w:rsid w:val="00762A73"/>
    <w:rsid w:val="00763537"/>
    <w:rsid w:val="007676B4"/>
    <w:rsid w:val="00772A92"/>
    <w:rsid w:val="00773857"/>
    <w:rsid w:val="007744F0"/>
    <w:rsid w:val="007746F3"/>
    <w:rsid w:val="0078060E"/>
    <w:rsid w:val="00780F70"/>
    <w:rsid w:val="00781880"/>
    <w:rsid w:val="00787FE3"/>
    <w:rsid w:val="00790BD0"/>
    <w:rsid w:val="007A0A8C"/>
    <w:rsid w:val="007A0F26"/>
    <w:rsid w:val="007A1E30"/>
    <w:rsid w:val="007A3DD2"/>
    <w:rsid w:val="007A4B81"/>
    <w:rsid w:val="007A5FA5"/>
    <w:rsid w:val="007A68A7"/>
    <w:rsid w:val="007A76DA"/>
    <w:rsid w:val="007B1A99"/>
    <w:rsid w:val="007B3B35"/>
    <w:rsid w:val="007C0FAF"/>
    <w:rsid w:val="007C2426"/>
    <w:rsid w:val="007C70CF"/>
    <w:rsid w:val="007D05D7"/>
    <w:rsid w:val="007D5953"/>
    <w:rsid w:val="007D6D46"/>
    <w:rsid w:val="007E17E4"/>
    <w:rsid w:val="007E670E"/>
    <w:rsid w:val="007F711F"/>
    <w:rsid w:val="00801F2E"/>
    <w:rsid w:val="00807B75"/>
    <w:rsid w:val="00811E4A"/>
    <w:rsid w:val="00823DB3"/>
    <w:rsid w:val="00826964"/>
    <w:rsid w:val="008333B0"/>
    <w:rsid w:val="008369C0"/>
    <w:rsid w:val="00846517"/>
    <w:rsid w:val="008502E7"/>
    <w:rsid w:val="00854E5F"/>
    <w:rsid w:val="008615EE"/>
    <w:rsid w:val="00870CA2"/>
    <w:rsid w:val="00872DC0"/>
    <w:rsid w:val="00880169"/>
    <w:rsid w:val="00881247"/>
    <w:rsid w:val="008847ED"/>
    <w:rsid w:val="0089272C"/>
    <w:rsid w:val="00894BB7"/>
    <w:rsid w:val="00894D31"/>
    <w:rsid w:val="008A0650"/>
    <w:rsid w:val="008A0BAC"/>
    <w:rsid w:val="008B0D33"/>
    <w:rsid w:val="008B272C"/>
    <w:rsid w:val="008B4210"/>
    <w:rsid w:val="008C44F4"/>
    <w:rsid w:val="008D0ADE"/>
    <w:rsid w:val="008D19BC"/>
    <w:rsid w:val="008D37F0"/>
    <w:rsid w:val="008D68C8"/>
    <w:rsid w:val="008D7713"/>
    <w:rsid w:val="008E0A0C"/>
    <w:rsid w:val="008E1B41"/>
    <w:rsid w:val="008E2662"/>
    <w:rsid w:val="008E38E8"/>
    <w:rsid w:val="008F224D"/>
    <w:rsid w:val="008F669B"/>
    <w:rsid w:val="008F76DE"/>
    <w:rsid w:val="008F7902"/>
    <w:rsid w:val="0091039D"/>
    <w:rsid w:val="00914275"/>
    <w:rsid w:val="00922CED"/>
    <w:rsid w:val="0092318E"/>
    <w:rsid w:val="00923CBA"/>
    <w:rsid w:val="0093681C"/>
    <w:rsid w:val="00944EF1"/>
    <w:rsid w:val="00945365"/>
    <w:rsid w:val="009501F8"/>
    <w:rsid w:val="009566D1"/>
    <w:rsid w:val="00961384"/>
    <w:rsid w:val="00964276"/>
    <w:rsid w:val="00966A86"/>
    <w:rsid w:val="009702CC"/>
    <w:rsid w:val="00972267"/>
    <w:rsid w:val="00972B49"/>
    <w:rsid w:val="009742B0"/>
    <w:rsid w:val="0097693F"/>
    <w:rsid w:val="0098099E"/>
    <w:rsid w:val="00981216"/>
    <w:rsid w:val="009812EF"/>
    <w:rsid w:val="00991DBE"/>
    <w:rsid w:val="00992C91"/>
    <w:rsid w:val="00994DDA"/>
    <w:rsid w:val="0099782D"/>
    <w:rsid w:val="009A14F0"/>
    <w:rsid w:val="009A4E30"/>
    <w:rsid w:val="009A5CC2"/>
    <w:rsid w:val="009A6280"/>
    <w:rsid w:val="009B6898"/>
    <w:rsid w:val="009C36CF"/>
    <w:rsid w:val="009C40E0"/>
    <w:rsid w:val="009C7B29"/>
    <w:rsid w:val="009D18F1"/>
    <w:rsid w:val="009D3F16"/>
    <w:rsid w:val="009D485D"/>
    <w:rsid w:val="009D634F"/>
    <w:rsid w:val="009D73A3"/>
    <w:rsid w:val="009E1364"/>
    <w:rsid w:val="009E391B"/>
    <w:rsid w:val="009E3CD5"/>
    <w:rsid w:val="009E4046"/>
    <w:rsid w:val="009E4BC1"/>
    <w:rsid w:val="009F6AE2"/>
    <w:rsid w:val="009F7DA6"/>
    <w:rsid w:val="00A01774"/>
    <w:rsid w:val="00A03287"/>
    <w:rsid w:val="00A0497E"/>
    <w:rsid w:val="00A12DCF"/>
    <w:rsid w:val="00A15058"/>
    <w:rsid w:val="00A1550C"/>
    <w:rsid w:val="00A21BD4"/>
    <w:rsid w:val="00A22E50"/>
    <w:rsid w:val="00A232A2"/>
    <w:rsid w:val="00A24214"/>
    <w:rsid w:val="00A248F3"/>
    <w:rsid w:val="00A26AAD"/>
    <w:rsid w:val="00A35EFC"/>
    <w:rsid w:val="00A428F0"/>
    <w:rsid w:val="00A42E79"/>
    <w:rsid w:val="00A519EE"/>
    <w:rsid w:val="00A52338"/>
    <w:rsid w:val="00A55E4C"/>
    <w:rsid w:val="00A56E78"/>
    <w:rsid w:val="00A63DEC"/>
    <w:rsid w:val="00A67C92"/>
    <w:rsid w:val="00A706DB"/>
    <w:rsid w:val="00A70EAB"/>
    <w:rsid w:val="00A71C4D"/>
    <w:rsid w:val="00A73355"/>
    <w:rsid w:val="00A842D3"/>
    <w:rsid w:val="00A917BC"/>
    <w:rsid w:val="00A919AA"/>
    <w:rsid w:val="00AA0E54"/>
    <w:rsid w:val="00AA16DC"/>
    <w:rsid w:val="00AA4897"/>
    <w:rsid w:val="00AA5BDE"/>
    <w:rsid w:val="00AA69B1"/>
    <w:rsid w:val="00AB26CE"/>
    <w:rsid w:val="00AC0B99"/>
    <w:rsid w:val="00AC15E2"/>
    <w:rsid w:val="00AC1EC4"/>
    <w:rsid w:val="00AC3BBC"/>
    <w:rsid w:val="00AD25EF"/>
    <w:rsid w:val="00AD272A"/>
    <w:rsid w:val="00AE176F"/>
    <w:rsid w:val="00AE21A8"/>
    <w:rsid w:val="00AE53D0"/>
    <w:rsid w:val="00AE5DBE"/>
    <w:rsid w:val="00AE7AAB"/>
    <w:rsid w:val="00AF2B4A"/>
    <w:rsid w:val="00AF3A69"/>
    <w:rsid w:val="00AF4DC4"/>
    <w:rsid w:val="00AF6752"/>
    <w:rsid w:val="00AF7E4A"/>
    <w:rsid w:val="00B01537"/>
    <w:rsid w:val="00B031FF"/>
    <w:rsid w:val="00B06E4B"/>
    <w:rsid w:val="00B12C33"/>
    <w:rsid w:val="00B22895"/>
    <w:rsid w:val="00B328A7"/>
    <w:rsid w:val="00B33417"/>
    <w:rsid w:val="00B3767B"/>
    <w:rsid w:val="00B41FE2"/>
    <w:rsid w:val="00B4297E"/>
    <w:rsid w:val="00B43E0B"/>
    <w:rsid w:val="00B46CD7"/>
    <w:rsid w:val="00B506AB"/>
    <w:rsid w:val="00B540F2"/>
    <w:rsid w:val="00B55F44"/>
    <w:rsid w:val="00B56294"/>
    <w:rsid w:val="00B60932"/>
    <w:rsid w:val="00B654F8"/>
    <w:rsid w:val="00B66C8F"/>
    <w:rsid w:val="00B7021D"/>
    <w:rsid w:val="00B71526"/>
    <w:rsid w:val="00B74E62"/>
    <w:rsid w:val="00B760E9"/>
    <w:rsid w:val="00B775B6"/>
    <w:rsid w:val="00B81CC6"/>
    <w:rsid w:val="00B82243"/>
    <w:rsid w:val="00B8224E"/>
    <w:rsid w:val="00B82477"/>
    <w:rsid w:val="00B842FD"/>
    <w:rsid w:val="00B8784D"/>
    <w:rsid w:val="00B90F95"/>
    <w:rsid w:val="00B97FA4"/>
    <w:rsid w:val="00BB6DA5"/>
    <w:rsid w:val="00BC01D3"/>
    <w:rsid w:val="00BC0CBF"/>
    <w:rsid w:val="00BC0E42"/>
    <w:rsid w:val="00BC3982"/>
    <w:rsid w:val="00BC6E78"/>
    <w:rsid w:val="00BD0AF0"/>
    <w:rsid w:val="00BD1143"/>
    <w:rsid w:val="00BD1666"/>
    <w:rsid w:val="00BD4694"/>
    <w:rsid w:val="00BD48F9"/>
    <w:rsid w:val="00BD5EE6"/>
    <w:rsid w:val="00BE07BA"/>
    <w:rsid w:val="00BE2934"/>
    <w:rsid w:val="00BE3AA4"/>
    <w:rsid w:val="00BE76D0"/>
    <w:rsid w:val="00BE796F"/>
    <w:rsid w:val="00BF10E7"/>
    <w:rsid w:val="00BF52C0"/>
    <w:rsid w:val="00C014B2"/>
    <w:rsid w:val="00C026A7"/>
    <w:rsid w:val="00C02E9C"/>
    <w:rsid w:val="00C03F8B"/>
    <w:rsid w:val="00C10D88"/>
    <w:rsid w:val="00C112F0"/>
    <w:rsid w:val="00C1451B"/>
    <w:rsid w:val="00C175B2"/>
    <w:rsid w:val="00C20B66"/>
    <w:rsid w:val="00C20F69"/>
    <w:rsid w:val="00C222D6"/>
    <w:rsid w:val="00C2642A"/>
    <w:rsid w:val="00C276D5"/>
    <w:rsid w:val="00C46906"/>
    <w:rsid w:val="00C5083A"/>
    <w:rsid w:val="00C54578"/>
    <w:rsid w:val="00C61B39"/>
    <w:rsid w:val="00C626ED"/>
    <w:rsid w:val="00C632D2"/>
    <w:rsid w:val="00C6347B"/>
    <w:rsid w:val="00C653D8"/>
    <w:rsid w:val="00C70FA9"/>
    <w:rsid w:val="00C82990"/>
    <w:rsid w:val="00C84AAA"/>
    <w:rsid w:val="00C90DC8"/>
    <w:rsid w:val="00C90ED5"/>
    <w:rsid w:val="00C953D8"/>
    <w:rsid w:val="00CB2E92"/>
    <w:rsid w:val="00CB767E"/>
    <w:rsid w:val="00CC003D"/>
    <w:rsid w:val="00CC19D1"/>
    <w:rsid w:val="00CC369D"/>
    <w:rsid w:val="00CC5DAC"/>
    <w:rsid w:val="00CD15A3"/>
    <w:rsid w:val="00CD773D"/>
    <w:rsid w:val="00CD7773"/>
    <w:rsid w:val="00CE64F9"/>
    <w:rsid w:val="00CF681E"/>
    <w:rsid w:val="00D0174D"/>
    <w:rsid w:val="00D04B2D"/>
    <w:rsid w:val="00D0541B"/>
    <w:rsid w:val="00D05B99"/>
    <w:rsid w:val="00D066C9"/>
    <w:rsid w:val="00D1044E"/>
    <w:rsid w:val="00D1417F"/>
    <w:rsid w:val="00D20045"/>
    <w:rsid w:val="00D20D9F"/>
    <w:rsid w:val="00D2335F"/>
    <w:rsid w:val="00D270F5"/>
    <w:rsid w:val="00D306E1"/>
    <w:rsid w:val="00D33896"/>
    <w:rsid w:val="00D36298"/>
    <w:rsid w:val="00D3778D"/>
    <w:rsid w:val="00D41470"/>
    <w:rsid w:val="00D45699"/>
    <w:rsid w:val="00D515CF"/>
    <w:rsid w:val="00D54C38"/>
    <w:rsid w:val="00D552EE"/>
    <w:rsid w:val="00D60F3E"/>
    <w:rsid w:val="00D62B70"/>
    <w:rsid w:val="00D75AE1"/>
    <w:rsid w:val="00D85BBC"/>
    <w:rsid w:val="00D9239C"/>
    <w:rsid w:val="00D94EDB"/>
    <w:rsid w:val="00D96557"/>
    <w:rsid w:val="00DA44D6"/>
    <w:rsid w:val="00DA7C3F"/>
    <w:rsid w:val="00DB1984"/>
    <w:rsid w:val="00DB1E29"/>
    <w:rsid w:val="00DB2FC2"/>
    <w:rsid w:val="00DB62DF"/>
    <w:rsid w:val="00DC00DC"/>
    <w:rsid w:val="00DC1D72"/>
    <w:rsid w:val="00DC456C"/>
    <w:rsid w:val="00DC6CE5"/>
    <w:rsid w:val="00DD0037"/>
    <w:rsid w:val="00DD0A74"/>
    <w:rsid w:val="00DD28C1"/>
    <w:rsid w:val="00DE00D9"/>
    <w:rsid w:val="00DE6413"/>
    <w:rsid w:val="00DE66EB"/>
    <w:rsid w:val="00DF26CD"/>
    <w:rsid w:val="00DF46A9"/>
    <w:rsid w:val="00E00ED2"/>
    <w:rsid w:val="00E01CF1"/>
    <w:rsid w:val="00E02A6E"/>
    <w:rsid w:val="00E04C3D"/>
    <w:rsid w:val="00E10415"/>
    <w:rsid w:val="00E11D04"/>
    <w:rsid w:val="00E13153"/>
    <w:rsid w:val="00E21C58"/>
    <w:rsid w:val="00E23252"/>
    <w:rsid w:val="00E242E5"/>
    <w:rsid w:val="00E26A32"/>
    <w:rsid w:val="00E273DB"/>
    <w:rsid w:val="00E3605D"/>
    <w:rsid w:val="00E46C79"/>
    <w:rsid w:val="00E545D5"/>
    <w:rsid w:val="00E55683"/>
    <w:rsid w:val="00E706A6"/>
    <w:rsid w:val="00E71E3F"/>
    <w:rsid w:val="00E72348"/>
    <w:rsid w:val="00E75058"/>
    <w:rsid w:val="00E7673F"/>
    <w:rsid w:val="00E77E8D"/>
    <w:rsid w:val="00E81A88"/>
    <w:rsid w:val="00E81BBA"/>
    <w:rsid w:val="00E82290"/>
    <w:rsid w:val="00E85BA2"/>
    <w:rsid w:val="00E86B30"/>
    <w:rsid w:val="00E91924"/>
    <w:rsid w:val="00E92C40"/>
    <w:rsid w:val="00E947EF"/>
    <w:rsid w:val="00E954CC"/>
    <w:rsid w:val="00E96A36"/>
    <w:rsid w:val="00E96B62"/>
    <w:rsid w:val="00EA5B48"/>
    <w:rsid w:val="00EB45EB"/>
    <w:rsid w:val="00EB666E"/>
    <w:rsid w:val="00EC0D1E"/>
    <w:rsid w:val="00EC1351"/>
    <w:rsid w:val="00EC63EA"/>
    <w:rsid w:val="00EC6C05"/>
    <w:rsid w:val="00ED4978"/>
    <w:rsid w:val="00ED4CCD"/>
    <w:rsid w:val="00EE0E93"/>
    <w:rsid w:val="00EE36B9"/>
    <w:rsid w:val="00EF62BF"/>
    <w:rsid w:val="00EF6CF2"/>
    <w:rsid w:val="00F12107"/>
    <w:rsid w:val="00F15BEE"/>
    <w:rsid w:val="00F16792"/>
    <w:rsid w:val="00F16915"/>
    <w:rsid w:val="00F1783D"/>
    <w:rsid w:val="00F21ED4"/>
    <w:rsid w:val="00F25757"/>
    <w:rsid w:val="00F272DA"/>
    <w:rsid w:val="00F35018"/>
    <w:rsid w:val="00F402F5"/>
    <w:rsid w:val="00F511B2"/>
    <w:rsid w:val="00F51C55"/>
    <w:rsid w:val="00F53086"/>
    <w:rsid w:val="00F55526"/>
    <w:rsid w:val="00F55EAC"/>
    <w:rsid w:val="00F625BB"/>
    <w:rsid w:val="00F668F2"/>
    <w:rsid w:val="00F705F7"/>
    <w:rsid w:val="00F74BC2"/>
    <w:rsid w:val="00F767C3"/>
    <w:rsid w:val="00F84448"/>
    <w:rsid w:val="00F90399"/>
    <w:rsid w:val="00F91893"/>
    <w:rsid w:val="00FA1843"/>
    <w:rsid w:val="00FA28A0"/>
    <w:rsid w:val="00FA5163"/>
    <w:rsid w:val="00FB4DF7"/>
    <w:rsid w:val="00FB5917"/>
    <w:rsid w:val="00FD088C"/>
    <w:rsid w:val="00FD1EEF"/>
    <w:rsid w:val="00FD2012"/>
    <w:rsid w:val="00FE1398"/>
    <w:rsid w:val="00FE306B"/>
    <w:rsid w:val="00FE6462"/>
    <w:rsid w:val="00FF0A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7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4E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74E62"/>
    <w:rPr>
      <w:sz w:val="18"/>
      <w:szCs w:val="18"/>
    </w:rPr>
  </w:style>
  <w:style w:type="paragraph" w:styleId="a4">
    <w:name w:val="footer"/>
    <w:basedOn w:val="a"/>
    <w:link w:val="Char0"/>
    <w:uiPriority w:val="99"/>
    <w:semiHidden/>
    <w:unhideWhenUsed/>
    <w:rsid w:val="00B74E6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74E62"/>
    <w:rPr>
      <w:sz w:val="18"/>
      <w:szCs w:val="18"/>
    </w:rPr>
  </w:style>
  <w:style w:type="paragraph" w:styleId="a5">
    <w:name w:val="List Paragraph"/>
    <w:basedOn w:val="a"/>
    <w:uiPriority w:val="34"/>
    <w:qFormat/>
    <w:rsid w:val="0030073E"/>
    <w:pPr>
      <w:ind w:firstLineChars="200" w:firstLine="420"/>
    </w:pPr>
  </w:style>
</w:styles>
</file>

<file path=word/webSettings.xml><?xml version="1.0" encoding="utf-8"?>
<w:webSettings xmlns:r="http://schemas.openxmlformats.org/officeDocument/2006/relationships" xmlns:w="http://schemas.openxmlformats.org/wordprocessingml/2006/main">
  <w:divs>
    <w:div w:id="28135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294</Words>
  <Characters>1680</Characters>
  <Application>Microsoft Office Word</Application>
  <DocSecurity>0</DocSecurity>
  <Lines>14</Lines>
  <Paragraphs>3</Paragraphs>
  <ScaleCrop>false</ScaleCrop>
  <Company>Lenovo (Beijing) Limited</Company>
  <LinksUpToDate>false</LinksUpToDate>
  <CharactersWithSpaces>1971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刘利红</cp:lastModifiedBy>
  <cp:revision>124</cp:revision>
  <cp:lastPrinted>2018-07-13T06:28:00Z</cp:lastPrinted>
  <dcterms:created xsi:type="dcterms:W3CDTF">2018-07-13T06:38:00Z</dcterms:created>
  <dcterms:modified xsi:type="dcterms:W3CDTF">2018-11-05T01:27:00Z</dcterms:modified>
</cp:coreProperties>
</file>