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A62" w:rsidRPr="00376A62" w:rsidRDefault="00376A62" w:rsidP="00376A62">
      <w:pPr>
        <w:widowControl/>
        <w:ind w:firstLine="567"/>
        <w:jc w:val="center"/>
        <w:rPr>
          <w:rFonts w:ascii="仿宋_GB2312" w:eastAsia="仿宋_GB2312" w:hAnsi="Arial" w:cs="Arial"/>
          <w:b/>
          <w:color w:val="666666"/>
          <w:kern w:val="0"/>
          <w:sz w:val="32"/>
          <w:szCs w:val="32"/>
        </w:rPr>
      </w:pPr>
      <w:r w:rsidRPr="00376A62">
        <w:rPr>
          <w:rFonts w:ascii="仿宋_GB2312" w:eastAsia="仿宋_GB2312" w:hAnsi="Arial" w:cs="Arial" w:hint="eastAsia"/>
          <w:b/>
          <w:color w:val="666666"/>
          <w:kern w:val="0"/>
          <w:sz w:val="32"/>
          <w:szCs w:val="32"/>
        </w:rPr>
        <w:t>《果蔬类周转箱循环共用管理规范》</w:t>
      </w:r>
    </w:p>
    <w:p w:rsidR="00B01537" w:rsidRPr="00376A62" w:rsidRDefault="00376A62" w:rsidP="00376A62">
      <w:pPr>
        <w:widowControl/>
        <w:ind w:firstLine="567"/>
        <w:jc w:val="center"/>
        <w:rPr>
          <w:rFonts w:ascii="仿宋_GB2312" w:eastAsia="仿宋_GB2312" w:hAnsi="Arial" w:cs="Arial"/>
          <w:b/>
          <w:color w:val="666666"/>
          <w:kern w:val="0"/>
          <w:sz w:val="32"/>
          <w:szCs w:val="32"/>
        </w:rPr>
      </w:pPr>
      <w:r w:rsidRPr="00376A62">
        <w:rPr>
          <w:rFonts w:ascii="仿宋_GB2312" w:eastAsia="仿宋_GB2312" w:hAnsi="Arial" w:cs="Arial" w:hint="eastAsia"/>
          <w:b/>
          <w:color w:val="666666"/>
          <w:kern w:val="0"/>
          <w:sz w:val="32"/>
          <w:szCs w:val="32"/>
        </w:rPr>
        <w:t>(征求意见稿)</w:t>
      </w:r>
    </w:p>
    <w:p w:rsidR="00D1044E" w:rsidRPr="008F224D" w:rsidRDefault="00B01537" w:rsidP="008F224D">
      <w:pPr>
        <w:widowControl/>
        <w:ind w:firstLine="567"/>
        <w:jc w:val="center"/>
        <w:rPr>
          <w:rFonts w:ascii="Arial" w:eastAsia="宋体" w:hAnsi="Arial" w:cs="Arial"/>
          <w:b/>
          <w:color w:val="666666"/>
          <w:kern w:val="0"/>
          <w:sz w:val="32"/>
          <w:szCs w:val="32"/>
        </w:rPr>
      </w:pPr>
      <w:r w:rsidRPr="00B01537">
        <w:rPr>
          <w:rFonts w:ascii="仿宋_GB2312" w:eastAsia="仿宋_GB2312" w:hAnsi="Arial" w:cs="Arial" w:hint="eastAsia"/>
          <w:b/>
          <w:color w:val="666666"/>
          <w:kern w:val="0"/>
          <w:sz w:val="32"/>
          <w:szCs w:val="32"/>
        </w:rPr>
        <w:t>编</w:t>
      </w:r>
      <w:r w:rsidR="004B7EB9">
        <w:rPr>
          <w:rFonts w:ascii="仿宋_GB2312" w:eastAsia="仿宋_GB2312" w:hAnsi="Arial" w:cs="Arial" w:hint="eastAsia"/>
          <w:b/>
          <w:color w:val="666666"/>
          <w:kern w:val="0"/>
          <w:sz w:val="32"/>
          <w:szCs w:val="32"/>
        </w:rPr>
        <w:t>制</w:t>
      </w:r>
      <w:r w:rsidRPr="00B01537">
        <w:rPr>
          <w:rFonts w:ascii="仿宋_GB2312" w:eastAsia="仿宋_GB2312" w:hAnsi="Arial" w:cs="Arial" w:hint="eastAsia"/>
          <w:b/>
          <w:color w:val="666666"/>
          <w:kern w:val="0"/>
          <w:sz w:val="32"/>
          <w:szCs w:val="32"/>
        </w:rPr>
        <w:t>说明</w:t>
      </w:r>
    </w:p>
    <w:p w:rsidR="00B01537" w:rsidRDefault="00134A0A" w:rsidP="00D1044E">
      <w:pPr>
        <w:pStyle w:val="a5"/>
        <w:widowControl/>
        <w:numPr>
          <w:ilvl w:val="0"/>
          <w:numId w:val="1"/>
        </w:numPr>
        <w:ind w:firstLineChars="0"/>
        <w:jc w:val="left"/>
        <w:rPr>
          <w:rFonts w:ascii="仿宋_GB2312" w:eastAsia="仿宋_GB2312" w:hAnsi="Arial" w:cs="Arial"/>
          <w:b/>
          <w:color w:val="666666"/>
          <w:kern w:val="0"/>
          <w:sz w:val="32"/>
          <w:szCs w:val="32"/>
        </w:rPr>
      </w:pPr>
      <w:r w:rsidRPr="00D1044E">
        <w:rPr>
          <w:rFonts w:ascii="仿宋_GB2312" w:eastAsia="仿宋_GB2312" w:hAnsi="Arial" w:cs="Arial" w:hint="eastAsia"/>
          <w:b/>
          <w:color w:val="666666"/>
          <w:kern w:val="0"/>
          <w:sz w:val="32"/>
          <w:szCs w:val="32"/>
        </w:rPr>
        <w:t>项目</w:t>
      </w:r>
      <w:r w:rsidR="00B01537" w:rsidRPr="00D1044E">
        <w:rPr>
          <w:rFonts w:ascii="仿宋_GB2312" w:eastAsia="仿宋_GB2312" w:hAnsi="Arial" w:cs="Arial" w:hint="eastAsia"/>
          <w:b/>
          <w:color w:val="666666"/>
          <w:kern w:val="0"/>
          <w:sz w:val="32"/>
          <w:szCs w:val="32"/>
        </w:rPr>
        <w:t>来源</w:t>
      </w:r>
    </w:p>
    <w:p w:rsidR="008F224D" w:rsidRPr="00126118" w:rsidRDefault="008F224D"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根据国家标准化管理委员会标准制定计划（计划编号20173990-T-469），制定本标准。</w:t>
      </w:r>
    </w:p>
    <w:p w:rsidR="008F224D" w:rsidRPr="00126118" w:rsidRDefault="008F224D"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本标准由山东省标准化研究院提出，由全国物流标准化技术委员会（SAC/TC 269）归口。</w:t>
      </w:r>
    </w:p>
    <w:p w:rsidR="00126118" w:rsidRDefault="008F224D"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起草单位包括山东省标准化研究院、</w:t>
      </w:r>
      <w:r w:rsidR="0003262B">
        <w:rPr>
          <w:rFonts w:ascii="仿宋_GB2312" w:eastAsia="仿宋_GB2312" w:hAnsi="Arial" w:cs="Arial" w:hint="eastAsia"/>
          <w:b/>
          <w:color w:val="666666"/>
          <w:kern w:val="0"/>
          <w:sz w:val="32"/>
          <w:szCs w:val="32"/>
        </w:rPr>
        <w:t>中国物流与采购联合会</w:t>
      </w:r>
      <w:r w:rsidRPr="00126118">
        <w:rPr>
          <w:rFonts w:ascii="仿宋_GB2312" w:eastAsia="仿宋_GB2312" w:hAnsi="Arial" w:cs="Arial" w:hint="eastAsia"/>
          <w:b/>
          <w:color w:val="666666"/>
          <w:kern w:val="0"/>
          <w:sz w:val="32"/>
          <w:szCs w:val="32"/>
        </w:rPr>
        <w:t>等。</w:t>
      </w:r>
    </w:p>
    <w:p w:rsidR="008F224D" w:rsidRDefault="008F224D"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本标准由赵莹、张永沛、刘利红、杨玉娥等负责起草。</w:t>
      </w:r>
    </w:p>
    <w:p w:rsidR="00E02A6E" w:rsidRDefault="00E02A6E" w:rsidP="00E02A6E">
      <w:pPr>
        <w:pStyle w:val="a5"/>
        <w:widowControl/>
        <w:numPr>
          <w:ilvl w:val="0"/>
          <w:numId w:val="1"/>
        </w:numPr>
        <w:ind w:firstLineChars="0"/>
        <w:jc w:val="left"/>
        <w:rPr>
          <w:rFonts w:ascii="仿宋_GB2312" w:eastAsia="仿宋_GB2312" w:hAnsi="Arial" w:cs="Arial"/>
          <w:b/>
          <w:color w:val="666666"/>
          <w:kern w:val="0"/>
          <w:sz w:val="32"/>
          <w:szCs w:val="32"/>
        </w:rPr>
      </w:pPr>
      <w:r w:rsidRPr="0030073E">
        <w:rPr>
          <w:rFonts w:ascii="仿宋_GB2312" w:eastAsia="仿宋_GB2312" w:hAnsi="Arial" w:cs="Arial" w:hint="eastAsia"/>
          <w:b/>
          <w:color w:val="666666"/>
          <w:kern w:val="0"/>
          <w:sz w:val="32"/>
          <w:szCs w:val="32"/>
        </w:rPr>
        <w:t>标准名称变更</w:t>
      </w:r>
    </w:p>
    <w:p w:rsidR="00E02A6E" w:rsidRPr="00E02A6E" w:rsidRDefault="00E02A6E" w:rsidP="00E02A6E">
      <w:pPr>
        <w:pStyle w:val="a5"/>
        <w:widowControl/>
        <w:ind w:left="720" w:firstLineChars="0" w:firstLine="0"/>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无</w:t>
      </w:r>
    </w:p>
    <w:p w:rsidR="00B01537" w:rsidRDefault="00D1044E"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三</w:t>
      </w:r>
      <w:r w:rsidR="00B01537" w:rsidRPr="004B7EB9">
        <w:rPr>
          <w:rFonts w:ascii="仿宋_GB2312" w:eastAsia="仿宋_GB2312" w:hAnsi="Arial" w:cs="Arial" w:hint="eastAsia"/>
          <w:b/>
          <w:color w:val="666666"/>
          <w:kern w:val="0"/>
          <w:sz w:val="32"/>
          <w:szCs w:val="32"/>
        </w:rPr>
        <w:t>、标准编写的目的、意义</w:t>
      </w:r>
    </w:p>
    <w:p w:rsidR="00126118" w:rsidRPr="00126118" w:rsidRDefault="009435A6" w:rsidP="00126118">
      <w:pPr>
        <w:widowControl/>
        <w:ind w:firstLineChars="196" w:firstLine="630"/>
        <w:jc w:val="left"/>
        <w:rPr>
          <w:rFonts w:ascii="仿宋_GB2312" w:eastAsia="仿宋_GB2312" w:hAnsi="Arial" w:cs="Arial"/>
          <w:b/>
          <w:color w:val="666666"/>
          <w:kern w:val="0"/>
          <w:sz w:val="32"/>
          <w:szCs w:val="32"/>
        </w:rPr>
      </w:pPr>
      <w:r w:rsidRPr="00945365">
        <w:rPr>
          <w:rFonts w:ascii="仿宋_GB2312" w:eastAsia="仿宋_GB2312" w:hAnsi="Arial" w:cs="Arial" w:hint="eastAsia"/>
          <w:b/>
          <w:color w:val="666666"/>
          <w:kern w:val="0"/>
          <w:sz w:val="32"/>
          <w:szCs w:val="32"/>
        </w:rPr>
        <w:t>随着人民群众对果蔬类产品的需求日益增长和果蔬类产品产业的迅速发展，对果蔬类产品物流运输的效率和质量提出了新的要求。果蔬类产品物流运输包装及载具的选择对物流作业效率和物流过程中腐损率的影响显著，长期以来采用纸箱、编织袋、网眼袋、非标周转箱等作为物流载具存在着物流效率低、难以清点验收、包装材料环保性差、安全卫生保障等问题，成为制约果蔬类产品物流水平提升的“瓶颈”。而在采摘、物流、销售等环节中使用标准化周转箱能够有效</w:t>
      </w:r>
      <w:r w:rsidRPr="00945365">
        <w:rPr>
          <w:rFonts w:ascii="仿宋_GB2312" w:eastAsia="仿宋_GB2312" w:hAnsi="Arial" w:cs="Arial" w:hint="eastAsia"/>
          <w:b/>
          <w:color w:val="666666"/>
          <w:kern w:val="0"/>
          <w:sz w:val="32"/>
          <w:szCs w:val="32"/>
        </w:rPr>
        <w:lastRenderedPageBreak/>
        <w:t>提升果蔬类产品物流作业效率，减少产品腐损，降低物流成本，这一作业模式已被发达国家果蔬类产品供应链广泛认可，成为果蔬类产品物流业的发展趋势。</w:t>
      </w:r>
      <w:r w:rsidR="00126118" w:rsidRPr="00126118">
        <w:rPr>
          <w:rFonts w:ascii="仿宋_GB2312" w:eastAsia="仿宋_GB2312" w:hAnsi="Arial" w:cs="Arial" w:hint="eastAsia"/>
          <w:b/>
          <w:color w:val="666666"/>
          <w:kern w:val="0"/>
          <w:sz w:val="32"/>
          <w:szCs w:val="32"/>
        </w:rPr>
        <w:t>规范生鲜产品周转箱标准化与循环共用管理，有利于</w:t>
      </w:r>
      <w:r>
        <w:rPr>
          <w:rFonts w:ascii="仿宋_GB2312" w:eastAsia="仿宋_GB2312" w:hAnsi="Arial" w:cs="Arial" w:hint="eastAsia"/>
          <w:b/>
          <w:color w:val="666666"/>
          <w:kern w:val="0"/>
          <w:sz w:val="32"/>
          <w:szCs w:val="32"/>
        </w:rPr>
        <w:t>果蔬类产品</w:t>
      </w:r>
      <w:r w:rsidR="00126118" w:rsidRPr="00126118">
        <w:rPr>
          <w:rFonts w:ascii="仿宋_GB2312" w:eastAsia="仿宋_GB2312" w:hAnsi="Arial" w:cs="Arial" w:hint="eastAsia"/>
          <w:b/>
          <w:color w:val="666666"/>
          <w:kern w:val="0"/>
          <w:sz w:val="32"/>
          <w:szCs w:val="32"/>
        </w:rPr>
        <w:t>物流业发展方式、促进产业结构调整、提高全国商贸物流发展水平，支撑绿色生态文明。</w:t>
      </w:r>
    </w:p>
    <w:p w:rsidR="00126118" w:rsidRPr="004B7EB9"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商务部2016年印发的《开展物流标准化试点工作的通知》中提出创新循环共用与绿色发展模式，鼓励以托盘、周转箱或筐为单位订货、收发货、推动供应链全程“不倒盘、不倒筐”，促进标准器具和物流包装的循环使用，探索“周转箱+托盘”的单元包装和无包装模式，推广标准化精准包装。标准周转箱是推动生鲜农产品标准化、单元化物流作业的基础，同时周转箱在循环共用过程中需要管理标准作为支撑，因此，制定</w:t>
      </w:r>
      <w:r w:rsidR="009435A6">
        <w:rPr>
          <w:rFonts w:ascii="仿宋_GB2312" w:eastAsia="仿宋_GB2312" w:hAnsi="Arial" w:cs="Arial" w:hint="eastAsia"/>
          <w:b/>
          <w:color w:val="666666"/>
          <w:kern w:val="0"/>
          <w:sz w:val="32"/>
          <w:szCs w:val="32"/>
        </w:rPr>
        <w:t>果蔬类</w:t>
      </w:r>
      <w:r w:rsidRPr="00126118">
        <w:rPr>
          <w:rFonts w:ascii="仿宋_GB2312" w:eastAsia="仿宋_GB2312" w:hAnsi="Arial" w:cs="Arial" w:hint="eastAsia"/>
          <w:b/>
          <w:color w:val="666666"/>
          <w:kern w:val="0"/>
          <w:sz w:val="32"/>
          <w:szCs w:val="32"/>
        </w:rPr>
        <w:t>产品周转箱循环共用管理规范，不仅有利于提高</w:t>
      </w:r>
      <w:r w:rsidR="009435A6">
        <w:rPr>
          <w:rFonts w:ascii="仿宋_GB2312" w:eastAsia="仿宋_GB2312" w:hAnsi="Arial" w:cs="Arial" w:hint="eastAsia"/>
          <w:b/>
          <w:color w:val="666666"/>
          <w:kern w:val="0"/>
          <w:sz w:val="32"/>
          <w:szCs w:val="32"/>
        </w:rPr>
        <w:t>果蔬</w:t>
      </w:r>
      <w:r w:rsidRPr="00126118">
        <w:rPr>
          <w:rFonts w:ascii="仿宋_GB2312" w:eastAsia="仿宋_GB2312" w:hAnsi="Arial" w:cs="Arial" w:hint="eastAsia"/>
          <w:b/>
          <w:color w:val="666666"/>
          <w:kern w:val="0"/>
          <w:sz w:val="32"/>
          <w:szCs w:val="32"/>
        </w:rPr>
        <w:t>行业物流效率、减少流通损耗、降低物流成本；同时有利于推动供给侧改革，促进绿色物流的发展，引领全国</w:t>
      </w:r>
      <w:r w:rsidR="009435A6">
        <w:rPr>
          <w:rFonts w:ascii="仿宋_GB2312" w:eastAsia="仿宋_GB2312" w:hAnsi="Arial" w:cs="Arial" w:hint="eastAsia"/>
          <w:b/>
          <w:color w:val="666666"/>
          <w:kern w:val="0"/>
          <w:sz w:val="32"/>
          <w:szCs w:val="32"/>
        </w:rPr>
        <w:t>果蔬</w:t>
      </w:r>
      <w:r w:rsidRPr="00126118">
        <w:rPr>
          <w:rFonts w:ascii="仿宋_GB2312" w:eastAsia="仿宋_GB2312" w:hAnsi="Arial" w:cs="Arial" w:hint="eastAsia"/>
          <w:b/>
          <w:color w:val="666666"/>
          <w:kern w:val="0"/>
          <w:sz w:val="32"/>
          <w:szCs w:val="32"/>
        </w:rPr>
        <w:t>产品流通业规范、健康、可持续发展。</w:t>
      </w:r>
    </w:p>
    <w:p w:rsidR="00B01537" w:rsidRDefault="00D1044E"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四</w:t>
      </w:r>
      <w:r w:rsidR="00B01537" w:rsidRPr="00134A0A">
        <w:rPr>
          <w:rFonts w:ascii="仿宋_GB2312" w:eastAsia="仿宋_GB2312" w:hAnsi="Arial" w:cs="Arial" w:hint="eastAsia"/>
          <w:b/>
          <w:color w:val="666666"/>
          <w:kern w:val="0"/>
          <w:sz w:val="32"/>
          <w:szCs w:val="32"/>
        </w:rPr>
        <w:t>、</w:t>
      </w:r>
      <w:r w:rsidR="00B01537" w:rsidRPr="00B01537">
        <w:rPr>
          <w:rFonts w:ascii="仿宋_GB2312" w:eastAsia="仿宋_GB2312" w:hAnsi="Arial" w:cs="Arial" w:hint="eastAsia"/>
          <w:b/>
          <w:color w:val="666666"/>
          <w:kern w:val="0"/>
          <w:sz w:val="32"/>
          <w:szCs w:val="32"/>
        </w:rPr>
        <w:t>主要工作过程</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为确保形成标准的科学性、普适性和严谨性，山东省标准化研究院于2017年成立果蔬类周转箱循环共用管理规范编制小组（简称“编制小组”），编制小组对当前果蔬类产品的物流状况、应用单元化器具状况等进行了广泛的调研和</w:t>
      </w:r>
      <w:r w:rsidRPr="00126118">
        <w:rPr>
          <w:rFonts w:ascii="仿宋_GB2312" w:eastAsia="仿宋_GB2312" w:hAnsi="Arial" w:cs="Arial" w:hint="eastAsia"/>
          <w:b/>
          <w:color w:val="666666"/>
          <w:kern w:val="0"/>
          <w:sz w:val="32"/>
          <w:szCs w:val="32"/>
        </w:rPr>
        <w:lastRenderedPageBreak/>
        <w:t>深入分析，实地调研显示，果蔬类产品物流运输包装及载具的应用管理较乱且不统一，而包装及载具选择对果蔬产品物流作业效率和产品质量影响显著，因此，采用单元化、标准化的载具器具促进供应链上下游的循环共用和相衔接具有重要的意义。</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通过查阅大量国内外关于果蔬类周转箱循环共用领域的相关资料和标准，联合中国物流与采购联合会、全国物流标准化技术委员会、山东省商贸物流标准化技术委员会等实地调研家家悦连锁超市、淄博齐丰合作社、菏泽银田批发交易市场、烟台果品批发市场、山东力扬塑业集团等多家运营周转箱已有比较成熟模式的企业，并积极联系IFCO、舒乐艾力博、集保物流设备公司、招商路凯、苏州安华物流系统有限公司、北京物美商业集团公司等国内外知名的周转箱生产、租赁、使用企业加入标准制订工作组，为标准的制订提供丰富的技术支持和应用经验。在此基础上，总结出本标准的基本要求，果蔬类周转箱循环共用的通用要求、管理要求、管理指标以及周转箱循环共用管理信息平台要求，形成本标准的征求意见稿。</w:t>
      </w:r>
    </w:p>
    <w:p w:rsidR="00B01537" w:rsidRDefault="00D1044E"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五</w:t>
      </w:r>
      <w:r w:rsidR="00B01537" w:rsidRPr="00134A0A">
        <w:rPr>
          <w:rFonts w:ascii="仿宋_GB2312" w:eastAsia="仿宋_GB2312" w:hAnsi="Arial" w:cs="Arial" w:hint="eastAsia"/>
          <w:b/>
          <w:color w:val="666666"/>
          <w:kern w:val="0"/>
          <w:sz w:val="32"/>
          <w:szCs w:val="32"/>
        </w:rPr>
        <w:t>、</w:t>
      </w:r>
      <w:r w:rsidR="00B01537" w:rsidRPr="00B01537">
        <w:rPr>
          <w:rFonts w:ascii="仿宋_GB2312" w:eastAsia="仿宋_GB2312" w:hAnsi="Arial" w:cs="Arial" w:hint="eastAsia"/>
          <w:b/>
          <w:color w:val="666666"/>
          <w:kern w:val="0"/>
          <w:sz w:val="32"/>
          <w:szCs w:val="32"/>
        </w:rPr>
        <w:t>标准编制原则</w:t>
      </w:r>
    </w:p>
    <w:p w:rsidR="00126118" w:rsidRPr="00134A0A"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本标准严格参照GB/T1.1-2009《标准化工作导则 第1部分：标准的结构和编写》的规定进行编写。本标准在实际编写的过程中，遵循了科学性、普适性和严谨性的原则。</w:t>
      </w:r>
    </w:p>
    <w:p w:rsidR="00B01537" w:rsidRDefault="00D1044E" w:rsidP="00D1044E">
      <w:pPr>
        <w:widowControl/>
        <w:jc w:val="left"/>
        <w:rPr>
          <w:rFonts w:ascii="仿宋_GB2312" w:eastAsia="仿宋_GB2312" w:hAnsi="Arial" w:cs="Arial"/>
          <w:b/>
          <w:color w:val="666666"/>
          <w:kern w:val="0"/>
          <w:sz w:val="32"/>
          <w:szCs w:val="32"/>
        </w:rPr>
      </w:pPr>
      <w:r w:rsidRPr="004E31BA">
        <w:rPr>
          <w:rFonts w:ascii="仿宋_GB2312" w:eastAsia="仿宋_GB2312" w:hAnsi="Arial" w:cs="Arial" w:hint="eastAsia"/>
          <w:b/>
          <w:color w:val="666666"/>
          <w:kern w:val="0"/>
          <w:sz w:val="32"/>
          <w:szCs w:val="32"/>
        </w:rPr>
        <w:lastRenderedPageBreak/>
        <w:t>六</w:t>
      </w:r>
      <w:r w:rsidR="00B01537" w:rsidRPr="004E31BA">
        <w:rPr>
          <w:rFonts w:ascii="仿宋_GB2312" w:eastAsia="仿宋_GB2312" w:hAnsi="Arial" w:cs="Arial" w:hint="eastAsia"/>
          <w:b/>
          <w:color w:val="666666"/>
          <w:kern w:val="0"/>
          <w:sz w:val="32"/>
          <w:szCs w:val="32"/>
        </w:rPr>
        <w:t>、</w:t>
      </w:r>
      <w:r w:rsidR="00134A0A">
        <w:rPr>
          <w:rFonts w:ascii="仿宋_GB2312" w:eastAsia="仿宋_GB2312" w:hAnsi="Arial" w:cs="Arial" w:hint="eastAsia"/>
          <w:b/>
          <w:color w:val="666666"/>
          <w:kern w:val="0"/>
          <w:sz w:val="32"/>
          <w:szCs w:val="32"/>
        </w:rPr>
        <w:t xml:space="preserve"> </w:t>
      </w:r>
      <w:r w:rsidR="00B01537" w:rsidRPr="00B01537">
        <w:rPr>
          <w:rFonts w:ascii="仿宋_GB2312" w:eastAsia="仿宋_GB2312" w:hAnsi="Arial" w:cs="Arial" w:hint="eastAsia"/>
          <w:b/>
          <w:color w:val="666666"/>
          <w:kern w:val="0"/>
          <w:sz w:val="32"/>
          <w:szCs w:val="32"/>
        </w:rPr>
        <w:t>标准主要内容</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本标准共8章。</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1．范围</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本章给出了本标准的应用范围。</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本标准规定了果蔬类周转箱循环共用的基本要求、通用要求、管理要求、管理指标以及周转箱循环共共用管理信息平台要求</w:t>
      </w:r>
      <w:r>
        <w:rPr>
          <w:rFonts w:ascii="仿宋_GB2312" w:eastAsia="仿宋_GB2312" w:hAnsi="Arial" w:cs="Arial" w:hint="eastAsia"/>
          <w:b/>
          <w:color w:val="666666"/>
          <w:kern w:val="0"/>
          <w:sz w:val="32"/>
          <w:szCs w:val="32"/>
        </w:rPr>
        <w:t>；</w:t>
      </w:r>
      <w:r w:rsidRPr="00126118">
        <w:rPr>
          <w:rFonts w:ascii="仿宋_GB2312" w:eastAsia="仿宋_GB2312" w:hAnsi="Arial" w:cs="Arial" w:hint="eastAsia"/>
          <w:b/>
          <w:color w:val="666666"/>
          <w:kern w:val="0"/>
          <w:sz w:val="32"/>
          <w:szCs w:val="32"/>
        </w:rPr>
        <w:t>适用于果蔬类周转箱循环共用的管理。</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2．规范性引用文件</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本章给出了本标准应用所引用的标准或规范。</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3．术语和定义</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本章给出了本标准所用2个术语的定义，即果蔬类周转箱循环共用和果蔬类周转箱循环共用服务方。</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4. 基本要求</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本章给出了果蔬类产品循环共用管理的基本要求。</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5、果蔬类周转箱循环共用的通用要求</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本章对周转箱的各项指标作出规定，以保障流通中的周转箱的质量。</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6、果蔬类周转箱循环共用的通用要求</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本章对周转箱在供应链各节点中作业流程管理作出</w:t>
      </w:r>
      <w:r w:rsidR="00D04B2D">
        <w:rPr>
          <w:rFonts w:ascii="仿宋_GB2312" w:eastAsia="仿宋_GB2312" w:hAnsi="Arial" w:cs="Arial" w:hint="eastAsia"/>
          <w:b/>
          <w:color w:val="666666"/>
          <w:kern w:val="0"/>
          <w:sz w:val="32"/>
          <w:szCs w:val="32"/>
        </w:rPr>
        <w:t>要求</w:t>
      </w:r>
      <w:r w:rsidRPr="00126118">
        <w:rPr>
          <w:rFonts w:ascii="仿宋_GB2312" w:eastAsia="仿宋_GB2312" w:hAnsi="Arial" w:cs="Arial" w:hint="eastAsia"/>
          <w:b/>
          <w:color w:val="666666"/>
          <w:kern w:val="0"/>
          <w:sz w:val="32"/>
          <w:szCs w:val="32"/>
        </w:rPr>
        <w:t>。</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7、果蔬类周转箱循环共用的管理指标</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lastRenderedPageBreak/>
        <w:t>为更好的体现果蔬类周转箱在循环过程中的使用情况，提出周转箱破损率、周转箱丢失率、周转箱利用率三个指标。</w:t>
      </w:r>
    </w:p>
    <w:p w:rsidR="00D04B2D" w:rsidRDefault="00126118" w:rsidP="00D04B2D">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8、周转箱循环共用管理信息平台要求</w:t>
      </w:r>
    </w:p>
    <w:p w:rsidR="00126118" w:rsidRDefault="00126118" w:rsidP="00D04B2D">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本章提出管理信息平台建设的各项板块及内容</w:t>
      </w:r>
      <w:r w:rsidR="00D04B2D">
        <w:rPr>
          <w:rFonts w:ascii="仿宋_GB2312" w:eastAsia="仿宋_GB2312" w:hAnsi="Arial" w:cs="Arial" w:hint="eastAsia"/>
          <w:b/>
          <w:color w:val="666666"/>
          <w:kern w:val="0"/>
          <w:sz w:val="32"/>
          <w:szCs w:val="32"/>
        </w:rPr>
        <w:t>。</w:t>
      </w:r>
    </w:p>
    <w:p w:rsidR="004E31BA" w:rsidRDefault="004E31BA" w:rsidP="00D1044E">
      <w:pPr>
        <w:widowControl/>
        <w:jc w:val="left"/>
        <w:rPr>
          <w:rFonts w:ascii="仿宋_GB2312" w:eastAsia="仿宋_GB2312"/>
          <w:b/>
          <w:color w:val="666666"/>
          <w:sz w:val="32"/>
          <w:szCs w:val="32"/>
          <w:shd w:val="clear" w:color="auto" w:fill="FFFFFF"/>
        </w:rPr>
      </w:pPr>
      <w:r w:rsidRPr="004E31BA">
        <w:rPr>
          <w:rFonts w:ascii="仿宋_GB2312" w:eastAsia="仿宋_GB2312" w:hAnsi="Arial" w:cs="Arial" w:hint="eastAsia"/>
          <w:b/>
          <w:color w:val="666666"/>
          <w:kern w:val="0"/>
          <w:sz w:val="32"/>
          <w:szCs w:val="32"/>
        </w:rPr>
        <w:t>七、</w:t>
      </w:r>
      <w:r w:rsidRPr="004E31BA">
        <w:rPr>
          <w:rFonts w:ascii="仿宋_GB2312" w:eastAsia="仿宋_GB2312" w:hint="eastAsia"/>
          <w:b/>
          <w:color w:val="666666"/>
          <w:sz w:val="32"/>
          <w:szCs w:val="32"/>
          <w:shd w:val="clear" w:color="auto" w:fill="FFFFFF"/>
        </w:rPr>
        <w:t>国家标准作为强制性国家标准或推荐性国家标准的建议；</w:t>
      </w:r>
      <w:r w:rsidRPr="004E31BA">
        <w:rPr>
          <w:rFonts w:ascii="仿宋_GB2312" w:eastAsia="仿宋_GB2312" w:hint="eastAsia"/>
          <w:b/>
          <w:color w:val="666666"/>
          <w:sz w:val="32"/>
          <w:szCs w:val="32"/>
          <w:shd w:val="clear" w:color="auto" w:fill="FFFFFF"/>
        </w:rPr>
        <w:t> </w:t>
      </w:r>
    </w:p>
    <w:p w:rsidR="00126118" w:rsidRPr="00126118" w:rsidRDefault="00C86C98" w:rsidP="00D1044E">
      <w:pPr>
        <w:widowControl/>
        <w:jc w:val="left"/>
        <w:rPr>
          <w:rFonts w:ascii="仿宋_GB2312" w:eastAsia="仿宋_GB2312"/>
          <w:color w:val="666666"/>
          <w:sz w:val="32"/>
          <w:szCs w:val="32"/>
          <w:shd w:val="clear" w:color="auto" w:fill="FFFFFF"/>
        </w:rPr>
      </w:pPr>
      <w:r>
        <w:rPr>
          <w:rFonts w:ascii="仿宋_GB2312" w:eastAsia="仿宋_GB2312" w:hint="eastAsia"/>
          <w:b/>
          <w:color w:val="666666"/>
          <w:sz w:val="32"/>
          <w:szCs w:val="32"/>
          <w:shd w:val="clear" w:color="auto" w:fill="FFFFFF"/>
        </w:rPr>
        <w:t>该标准为推荐性国家标准。</w:t>
      </w:r>
    </w:p>
    <w:p w:rsidR="004E31BA" w:rsidRDefault="004E31BA" w:rsidP="00D1044E">
      <w:pPr>
        <w:widowControl/>
        <w:jc w:val="left"/>
        <w:rPr>
          <w:rFonts w:ascii="仿宋_GB2312" w:eastAsia="仿宋_GB2312"/>
          <w:b/>
          <w:color w:val="666666"/>
          <w:sz w:val="32"/>
          <w:szCs w:val="32"/>
          <w:shd w:val="clear" w:color="auto" w:fill="FFFFFF"/>
        </w:rPr>
      </w:pPr>
      <w:r w:rsidRPr="00444096">
        <w:rPr>
          <w:rFonts w:ascii="仿宋_GB2312" w:eastAsia="仿宋_GB2312" w:hint="eastAsia"/>
          <w:b/>
          <w:color w:val="666666"/>
          <w:sz w:val="32"/>
          <w:szCs w:val="32"/>
          <w:shd w:val="clear" w:color="auto" w:fill="FFFFFF"/>
        </w:rPr>
        <w:t>八、废止</w:t>
      </w:r>
      <w:r w:rsidRPr="004E31BA">
        <w:rPr>
          <w:rFonts w:ascii="仿宋_GB2312" w:eastAsia="仿宋_GB2312" w:hint="eastAsia"/>
          <w:b/>
          <w:color w:val="666666"/>
          <w:sz w:val="32"/>
          <w:szCs w:val="32"/>
          <w:shd w:val="clear" w:color="auto" w:fill="FFFFFF"/>
        </w:rPr>
        <w:t>现行有关标准的建议；</w:t>
      </w:r>
      <w:r w:rsidRPr="004E31BA">
        <w:rPr>
          <w:rFonts w:ascii="仿宋_GB2312" w:eastAsia="仿宋_GB2312" w:hint="eastAsia"/>
          <w:b/>
          <w:color w:val="666666"/>
          <w:sz w:val="32"/>
          <w:szCs w:val="32"/>
          <w:shd w:val="clear" w:color="auto" w:fill="FFFFFF"/>
        </w:rPr>
        <w:t> </w:t>
      </w:r>
    </w:p>
    <w:p w:rsidR="00126118" w:rsidRPr="004E31BA" w:rsidRDefault="00126118" w:rsidP="00D1044E">
      <w:pPr>
        <w:widowControl/>
        <w:jc w:val="left"/>
        <w:rPr>
          <w:rFonts w:ascii="仿宋_GB2312" w:eastAsia="仿宋_GB2312" w:hAnsi="Arial" w:cs="Arial"/>
          <w:b/>
          <w:color w:val="666666"/>
          <w:kern w:val="0"/>
          <w:sz w:val="32"/>
          <w:szCs w:val="32"/>
        </w:rPr>
      </w:pPr>
      <w:r>
        <w:rPr>
          <w:rFonts w:ascii="仿宋_GB2312" w:eastAsia="仿宋_GB2312" w:hint="eastAsia"/>
          <w:b/>
          <w:color w:val="666666"/>
          <w:sz w:val="32"/>
          <w:szCs w:val="32"/>
          <w:shd w:val="clear" w:color="auto" w:fill="FFFFFF"/>
        </w:rPr>
        <w:t>无</w:t>
      </w:r>
    </w:p>
    <w:p w:rsidR="00B01537" w:rsidRDefault="004E31BA"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九</w:t>
      </w:r>
      <w:r w:rsidR="00B01537" w:rsidRPr="00134A0A">
        <w:rPr>
          <w:rFonts w:ascii="仿宋_GB2312" w:eastAsia="仿宋_GB2312" w:hAnsi="Arial" w:cs="Arial" w:hint="eastAsia"/>
          <w:b/>
          <w:color w:val="666666"/>
          <w:kern w:val="0"/>
          <w:sz w:val="32"/>
          <w:szCs w:val="32"/>
        </w:rPr>
        <w:t>、</w:t>
      </w:r>
      <w:r w:rsidR="00B01537" w:rsidRPr="00B01537">
        <w:rPr>
          <w:rFonts w:ascii="仿宋_GB2312" w:eastAsia="仿宋_GB2312" w:hAnsi="Arial" w:cs="Arial" w:hint="eastAsia"/>
          <w:b/>
          <w:color w:val="666666"/>
          <w:kern w:val="0"/>
          <w:sz w:val="32"/>
          <w:szCs w:val="32"/>
        </w:rPr>
        <w:t>重大意见</w:t>
      </w:r>
      <w:r w:rsidR="00134A0A" w:rsidRPr="00B01537">
        <w:rPr>
          <w:rFonts w:ascii="仿宋_GB2312" w:eastAsia="仿宋_GB2312" w:hAnsi="Arial" w:cs="Arial" w:hint="eastAsia"/>
          <w:b/>
          <w:color w:val="666666"/>
          <w:kern w:val="0"/>
          <w:sz w:val="32"/>
          <w:szCs w:val="32"/>
        </w:rPr>
        <w:t>分歧</w:t>
      </w:r>
      <w:r w:rsidR="00B01537" w:rsidRPr="00B01537">
        <w:rPr>
          <w:rFonts w:ascii="仿宋_GB2312" w:eastAsia="仿宋_GB2312" w:hAnsi="Arial" w:cs="Arial" w:hint="eastAsia"/>
          <w:b/>
          <w:color w:val="666666"/>
          <w:kern w:val="0"/>
          <w:sz w:val="32"/>
          <w:szCs w:val="32"/>
        </w:rPr>
        <w:t>的处理经过和依据</w:t>
      </w:r>
    </w:p>
    <w:p w:rsidR="00126118" w:rsidRPr="00B01537" w:rsidRDefault="00126118" w:rsidP="00D1044E">
      <w:pPr>
        <w:widowControl/>
        <w:jc w:val="left"/>
        <w:rPr>
          <w:rFonts w:ascii="Arial" w:eastAsia="宋体" w:hAnsi="Arial" w:cs="Arial"/>
          <w:b/>
          <w:color w:val="666666"/>
          <w:kern w:val="0"/>
          <w:sz w:val="32"/>
          <w:szCs w:val="32"/>
        </w:rPr>
      </w:pPr>
      <w:r>
        <w:rPr>
          <w:rFonts w:ascii="仿宋_GB2312" w:eastAsia="仿宋_GB2312" w:hAnsi="Arial" w:cs="Arial" w:hint="eastAsia"/>
          <w:b/>
          <w:color w:val="666666"/>
          <w:kern w:val="0"/>
          <w:sz w:val="32"/>
          <w:szCs w:val="32"/>
        </w:rPr>
        <w:t>无</w:t>
      </w:r>
    </w:p>
    <w:p w:rsidR="00B01537" w:rsidRDefault="004E31BA"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十</w:t>
      </w:r>
      <w:r w:rsidR="00B01537" w:rsidRPr="00134A0A">
        <w:rPr>
          <w:rFonts w:ascii="仿宋_GB2312" w:eastAsia="仿宋_GB2312" w:hAnsi="Arial" w:cs="Arial" w:hint="eastAsia"/>
          <w:b/>
          <w:color w:val="666666"/>
          <w:kern w:val="0"/>
          <w:sz w:val="32"/>
          <w:szCs w:val="32"/>
        </w:rPr>
        <w:t>、采标情况。</w:t>
      </w:r>
      <w:r w:rsidR="00134A0A">
        <w:rPr>
          <w:rFonts w:ascii="仿宋_GB2312" w:eastAsia="仿宋_GB2312" w:hAnsi="Arial" w:cs="Arial" w:hint="eastAsia"/>
          <w:b/>
          <w:color w:val="666666"/>
          <w:kern w:val="0"/>
          <w:sz w:val="32"/>
          <w:szCs w:val="32"/>
        </w:rPr>
        <w:t>（包括</w:t>
      </w:r>
      <w:r w:rsidR="00134A0A" w:rsidRPr="00B01537">
        <w:rPr>
          <w:rFonts w:ascii="仿宋_GB2312" w:eastAsia="仿宋_GB2312" w:hAnsi="Arial" w:cs="Arial" w:hint="eastAsia"/>
          <w:b/>
          <w:color w:val="666666"/>
          <w:kern w:val="0"/>
          <w:sz w:val="32"/>
          <w:szCs w:val="32"/>
        </w:rPr>
        <w:t>采用国际标准的</w:t>
      </w:r>
      <w:r w:rsidR="00134A0A" w:rsidRPr="00134A0A">
        <w:rPr>
          <w:rFonts w:ascii="仿宋_GB2312" w:eastAsia="仿宋_GB2312" w:hAnsi="Arial" w:cs="Arial" w:hint="eastAsia"/>
          <w:b/>
          <w:color w:val="666666"/>
          <w:kern w:val="0"/>
          <w:sz w:val="32"/>
          <w:szCs w:val="32"/>
        </w:rPr>
        <w:t>形式</w:t>
      </w:r>
      <w:r w:rsidR="00B74E62">
        <w:rPr>
          <w:rFonts w:ascii="仿宋_GB2312" w:eastAsia="仿宋_GB2312" w:hAnsi="Arial" w:cs="Arial" w:hint="eastAsia"/>
          <w:b/>
          <w:color w:val="666666"/>
          <w:kern w:val="0"/>
          <w:sz w:val="32"/>
          <w:szCs w:val="32"/>
        </w:rPr>
        <w:t>、主要内容</w:t>
      </w:r>
      <w:r w:rsidR="00134A0A" w:rsidRPr="00134A0A">
        <w:rPr>
          <w:rFonts w:ascii="仿宋_GB2312" w:eastAsia="仿宋_GB2312" w:hAnsi="Arial" w:cs="Arial" w:hint="eastAsia"/>
          <w:b/>
          <w:color w:val="666666"/>
          <w:kern w:val="0"/>
          <w:sz w:val="32"/>
          <w:szCs w:val="32"/>
        </w:rPr>
        <w:t>以及与国际同</w:t>
      </w:r>
      <w:r w:rsidR="00134A0A" w:rsidRPr="00B01537">
        <w:rPr>
          <w:rFonts w:ascii="仿宋_GB2312" w:eastAsia="仿宋_GB2312" w:hAnsi="Arial" w:cs="Arial" w:hint="eastAsia"/>
          <w:b/>
          <w:color w:val="666666"/>
          <w:kern w:val="0"/>
          <w:sz w:val="32"/>
          <w:szCs w:val="32"/>
        </w:rPr>
        <w:t>类标准水平的对比情况</w:t>
      </w:r>
      <w:r w:rsidR="00134A0A">
        <w:rPr>
          <w:rFonts w:ascii="仿宋_GB2312" w:eastAsia="仿宋_GB2312" w:hAnsi="Arial" w:cs="Arial" w:hint="eastAsia"/>
          <w:b/>
          <w:color w:val="666666"/>
          <w:kern w:val="0"/>
          <w:sz w:val="32"/>
          <w:szCs w:val="32"/>
        </w:rPr>
        <w:t>）</w:t>
      </w:r>
    </w:p>
    <w:p w:rsidR="00126118" w:rsidRPr="00B01537" w:rsidRDefault="00126118" w:rsidP="00D1044E">
      <w:pPr>
        <w:widowControl/>
        <w:jc w:val="left"/>
        <w:rPr>
          <w:rFonts w:ascii="Arial" w:eastAsia="宋体" w:hAnsi="Arial" w:cs="Arial"/>
          <w:b/>
          <w:color w:val="666666"/>
          <w:kern w:val="0"/>
          <w:sz w:val="32"/>
          <w:szCs w:val="32"/>
        </w:rPr>
      </w:pPr>
      <w:r>
        <w:rPr>
          <w:rFonts w:ascii="仿宋_GB2312" w:eastAsia="仿宋_GB2312" w:hAnsi="Arial" w:cs="Arial" w:hint="eastAsia"/>
          <w:b/>
          <w:color w:val="666666"/>
          <w:kern w:val="0"/>
          <w:sz w:val="32"/>
          <w:szCs w:val="32"/>
        </w:rPr>
        <w:t>无</w:t>
      </w:r>
    </w:p>
    <w:p w:rsidR="00B01537" w:rsidRDefault="004E31BA"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十一</w:t>
      </w:r>
      <w:r w:rsidR="00B01537" w:rsidRPr="00134A0A">
        <w:rPr>
          <w:rFonts w:ascii="仿宋_GB2312" w:eastAsia="仿宋_GB2312" w:hAnsi="Arial" w:cs="Arial" w:hint="eastAsia"/>
          <w:b/>
          <w:color w:val="666666"/>
          <w:kern w:val="0"/>
          <w:sz w:val="32"/>
          <w:szCs w:val="32"/>
        </w:rPr>
        <w:t>、与</w:t>
      </w:r>
      <w:r w:rsidR="00B01537" w:rsidRPr="00B01537">
        <w:rPr>
          <w:rFonts w:ascii="仿宋_GB2312" w:eastAsia="仿宋_GB2312" w:hAnsi="Arial" w:cs="Arial" w:hint="eastAsia"/>
          <w:b/>
          <w:color w:val="666666"/>
          <w:kern w:val="0"/>
          <w:sz w:val="32"/>
          <w:szCs w:val="32"/>
        </w:rPr>
        <w:t>现行法律、法规和强制性国家标准的关系</w:t>
      </w:r>
    </w:p>
    <w:p w:rsidR="00126118" w:rsidRPr="00B01537" w:rsidRDefault="00126118" w:rsidP="00D1044E">
      <w:pPr>
        <w:widowControl/>
        <w:jc w:val="left"/>
        <w:rPr>
          <w:rFonts w:ascii="Arial" w:eastAsia="宋体" w:hAnsi="Arial" w:cs="Arial"/>
          <w:b/>
          <w:color w:val="666666"/>
          <w:kern w:val="0"/>
          <w:sz w:val="32"/>
          <w:szCs w:val="32"/>
        </w:rPr>
      </w:pPr>
      <w:r>
        <w:rPr>
          <w:rFonts w:ascii="仿宋_GB2312" w:eastAsia="仿宋_GB2312" w:hAnsi="Arial" w:cs="Arial" w:hint="eastAsia"/>
          <w:b/>
          <w:color w:val="666666"/>
          <w:kern w:val="0"/>
          <w:sz w:val="32"/>
          <w:szCs w:val="32"/>
        </w:rPr>
        <w:t>无</w:t>
      </w:r>
    </w:p>
    <w:p w:rsidR="00B01537" w:rsidRDefault="00D1044E" w:rsidP="00D1044E">
      <w:pPr>
        <w:widowControl/>
        <w:jc w:val="left"/>
        <w:rPr>
          <w:rFonts w:ascii="Arial" w:eastAsia="仿宋_GB2312" w:hAnsi="Arial" w:cs="Arial"/>
          <w:b/>
          <w:color w:val="666666"/>
          <w:kern w:val="0"/>
          <w:sz w:val="32"/>
          <w:szCs w:val="32"/>
        </w:rPr>
      </w:pPr>
      <w:r>
        <w:rPr>
          <w:rFonts w:ascii="仿宋_GB2312" w:eastAsia="仿宋_GB2312" w:hAnsi="Arial" w:cs="Arial" w:hint="eastAsia"/>
          <w:b/>
          <w:color w:val="666666"/>
          <w:kern w:val="0"/>
          <w:sz w:val="32"/>
          <w:szCs w:val="32"/>
        </w:rPr>
        <w:t>十</w:t>
      </w:r>
      <w:r w:rsidR="004E31BA">
        <w:rPr>
          <w:rFonts w:ascii="仿宋_GB2312" w:eastAsia="仿宋_GB2312" w:hAnsi="Arial" w:cs="Arial" w:hint="eastAsia"/>
          <w:b/>
          <w:color w:val="666666"/>
          <w:kern w:val="0"/>
          <w:sz w:val="32"/>
          <w:szCs w:val="32"/>
        </w:rPr>
        <w:t>二</w:t>
      </w:r>
      <w:r w:rsidR="00B01537" w:rsidRPr="00134A0A">
        <w:rPr>
          <w:rFonts w:ascii="仿宋_GB2312" w:eastAsia="仿宋_GB2312" w:hAnsi="Arial" w:cs="Arial" w:hint="eastAsia"/>
          <w:b/>
          <w:color w:val="666666"/>
          <w:kern w:val="0"/>
          <w:sz w:val="32"/>
          <w:szCs w:val="32"/>
        </w:rPr>
        <w:t>、宣贯及实施</w:t>
      </w:r>
      <w:r w:rsidR="00B01537" w:rsidRPr="00B01537">
        <w:rPr>
          <w:rFonts w:ascii="仿宋_GB2312" w:eastAsia="仿宋_GB2312" w:hAnsi="Arial" w:cs="Arial" w:hint="eastAsia"/>
          <w:b/>
          <w:color w:val="666666"/>
          <w:kern w:val="0"/>
          <w:sz w:val="32"/>
          <w:szCs w:val="32"/>
        </w:rPr>
        <w:t>建议</w:t>
      </w:r>
      <w:r w:rsidR="00B01537" w:rsidRPr="00134A0A">
        <w:rPr>
          <w:rFonts w:ascii="Arial" w:eastAsia="仿宋_GB2312" w:hAnsi="Arial" w:cs="Arial" w:hint="eastAsia"/>
          <w:b/>
          <w:color w:val="666666"/>
          <w:kern w:val="0"/>
          <w:sz w:val="32"/>
          <w:szCs w:val="32"/>
        </w:rPr>
        <w:t xml:space="preserve"> </w:t>
      </w:r>
    </w:p>
    <w:p w:rsidR="00126118" w:rsidRPr="00B01537" w:rsidRDefault="00126118" w:rsidP="00D1044E">
      <w:pPr>
        <w:widowControl/>
        <w:jc w:val="left"/>
        <w:rPr>
          <w:rFonts w:ascii="Arial" w:eastAsia="宋体" w:hAnsi="Arial" w:cs="Arial"/>
          <w:b/>
          <w:color w:val="666666"/>
          <w:kern w:val="0"/>
          <w:sz w:val="32"/>
          <w:szCs w:val="32"/>
        </w:rPr>
      </w:pPr>
      <w:r>
        <w:rPr>
          <w:rFonts w:ascii="Arial" w:eastAsia="仿宋_GB2312" w:hAnsi="Arial" w:cs="Arial" w:hint="eastAsia"/>
          <w:b/>
          <w:color w:val="666666"/>
          <w:kern w:val="0"/>
          <w:sz w:val="32"/>
          <w:szCs w:val="32"/>
        </w:rPr>
        <w:t>无</w:t>
      </w:r>
    </w:p>
    <w:p w:rsidR="00B01537" w:rsidRDefault="00B01537" w:rsidP="00D1044E">
      <w:pPr>
        <w:widowControl/>
        <w:jc w:val="left"/>
        <w:rPr>
          <w:rFonts w:ascii="仿宋_GB2312" w:eastAsia="仿宋_GB2312" w:hAnsi="Arial" w:cs="Arial"/>
          <w:b/>
          <w:color w:val="666666"/>
          <w:kern w:val="0"/>
          <w:sz w:val="32"/>
          <w:szCs w:val="32"/>
        </w:rPr>
      </w:pPr>
      <w:r w:rsidRPr="00134A0A">
        <w:rPr>
          <w:rFonts w:ascii="仿宋_GB2312" w:eastAsia="仿宋_GB2312" w:hAnsi="Arial" w:cs="Arial" w:hint="eastAsia"/>
          <w:b/>
          <w:color w:val="666666"/>
          <w:kern w:val="0"/>
          <w:sz w:val="32"/>
          <w:szCs w:val="32"/>
        </w:rPr>
        <w:t>十</w:t>
      </w:r>
      <w:r w:rsidR="004E31BA">
        <w:rPr>
          <w:rFonts w:ascii="仿宋_GB2312" w:eastAsia="仿宋_GB2312" w:hAnsi="Arial" w:cs="Arial" w:hint="eastAsia"/>
          <w:b/>
          <w:color w:val="666666"/>
          <w:kern w:val="0"/>
          <w:sz w:val="32"/>
          <w:szCs w:val="32"/>
        </w:rPr>
        <w:t>三</w:t>
      </w:r>
      <w:r w:rsidRPr="00134A0A">
        <w:rPr>
          <w:rFonts w:ascii="仿宋_GB2312" w:eastAsia="仿宋_GB2312" w:hAnsi="Arial" w:cs="Arial" w:hint="eastAsia"/>
          <w:b/>
          <w:color w:val="666666"/>
          <w:kern w:val="0"/>
          <w:sz w:val="32"/>
          <w:szCs w:val="32"/>
        </w:rPr>
        <w:t xml:space="preserve">、其他应予说明的事项 </w:t>
      </w:r>
    </w:p>
    <w:p w:rsidR="00126118" w:rsidRPr="00B01537" w:rsidRDefault="00126118" w:rsidP="00D1044E">
      <w:pPr>
        <w:widowControl/>
        <w:jc w:val="left"/>
        <w:rPr>
          <w:rFonts w:ascii="Arial" w:eastAsia="宋体" w:hAnsi="Arial" w:cs="Arial"/>
          <w:b/>
          <w:color w:val="666666"/>
          <w:kern w:val="0"/>
          <w:sz w:val="32"/>
          <w:szCs w:val="32"/>
        </w:rPr>
      </w:pPr>
      <w:r>
        <w:rPr>
          <w:rFonts w:ascii="仿宋_GB2312" w:eastAsia="仿宋_GB2312" w:hAnsi="Arial" w:cs="Arial" w:hint="eastAsia"/>
          <w:b/>
          <w:color w:val="666666"/>
          <w:kern w:val="0"/>
          <w:sz w:val="32"/>
          <w:szCs w:val="32"/>
        </w:rPr>
        <w:t>无</w:t>
      </w:r>
    </w:p>
    <w:p w:rsidR="00050770" w:rsidRPr="006B0D22" w:rsidRDefault="00050770" w:rsidP="00126118">
      <w:pPr>
        <w:jc w:val="left"/>
        <w:rPr>
          <w:rFonts w:ascii="仿宋_GB2312" w:eastAsia="仿宋_GB2312"/>
          <w:sz w:val="28"/>
          <w:szCs w:val="28"/>
        </w:rPr>
      </w:pPr>
    </w:p>
    <w:sectPr w:rsidR="00050770" w:rsidRPr="006B0D22" w:rsidSect="000507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989" w:rsidRDefault="00021989" w:rsidP="00B74E62">
      <w:r>
        <w:separator/>
      </w:r>
    </w:p>
  </w:endnote>
  <w:endnote w:type="continuationSeparator" w:id="1">
    <w:p w:rsidR="00021989" w:rsidRDefault="00021989" w:rsidP="00B74E62">
      <w:r>
        <w:continuationSeparator/>
      </w:r>
    </w:p>
  </w:endnote>
</w:endnotes>
</file>

<file path=word/fontTable.xml><?xml version="1.0" encoding="utf-8"?>
<w:fonts xmlns:r="http://schemas.openxmlformats.org/officeDocument/2006/relationships" xmlns:w="http://schemas.openxmlformats.org/wordprocessingml/2006/main">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989" w:rsidRDefault="00021989" w:rsidP="00B74E62">
      <w:r>
        <w:separator/>
      </w:r>
    </w:p>
  </w:footnote>
  <w:footnote w:type="continuationSeparator" w:id="1">
    <w:p w:rsidR="00021989" w:rsidRDefault="00021989" w:rsidP="00B74E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8B5C24"/>
    <w:multiLevelType w:val="hybridMultilevel"/>
    <w:tmpl w:val="69E04B4E"/>
    <w:lvl w:ilvl="0" w:tplc="7B585260">
      <w:start w:val="1"/>
      <w:numFmt w:val="japaneseCounting"/>
      <w:lvlText w:val="%1、"/>
      <w:lvlJc w:val="left"/>
      <w:pPr>
        <w:ind w:left="720" w:hanging="720"/>
      </w:pPr>
      <w:rPr>
        <w:rFonts w:ascii="仿宋_GB2312" w:eastAsia="仿宋_GB2312"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9DE05B1"/>
    <w:multiLevelType w:val="hybridMultilevel"/>
    <w:tmpl w:val="6AA24D68"/>
    <w:lvl w:ilvl="0" w:tplc="BB2E4E4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1537"/>
    <w:rsid w:val="00002A3B"/>
    <w:rsid w:val="000103DA"/>
    <w:rsid w:val="00011B8C"/>
    <w:rsid w:val="00014410"/>
    <w:rsid w:val="0001574D"/>
    <w:rsid w:val="00021989"/>
    <w:rsid w:val="0002770A"/>
    <w:rsid w:val="00027744"/>
    <w:rsid w:val="0003262B"/>
    <w:rsid w:val="00035080"/>
    <w:rsid w:val="000353C1"/>
    <w:rsid w:val="00037092"/>
    <w:rsid w:val="00037602"/>
    <w:rsid w:val="0004214B"/>
    <w:rsid w:val="000453F4"/>
    <w:rsid w:val="0004598A"/>
    <w:rsid w:val="00050770"/>
    <w:rsid w:val="000611DE"/>
    <w:rsid w:val="000649F4"/>
    <w:rsid w:val="00066ED4"/>
    <w:rsid w:val="00071FF0"/>
    <w:rsid w:val="00077519"/>
    <w:rsid w:val="00081E5C"/>
    <w:rsid w:val="00083C52"/>
    <w:rsid w:val="00090F57"/>
    <w:rsid w:val="00091507"/>
    <w:rsid w:val="00094263"/>
    <w:rsid w:val="00096641"/>
    <w:rsid w:val="000A58A1"/>
    <w:rsid w:val="000B3497"/>
    <w:rsid w:val="000B77EF"/>
    <w:rsid w:val="000C0F8C"/>
    <w:rsid w:val="000C3735"/>
    <w:rsid w:val="000C5551"/>
    <w:rsid w:val="000D4F75"/>
    <w:rsid w:val="000D59B8"/>
    <w:rsid w:val="000D6082"/>
    <w:rsid w:val="000E0884"/>
    <w:rsid w:val="000E0B82"/>
    <w:rsid w:val="000E1E3C"/>
    <w:rsid w:val="000E200B"/>
    <w:rsid w:val="000F6E2B"/>
    <w:rsid w:val="001006D7"/>
    <w:rsid w:val="0010773A"/>
    <w:rsid w:val="00112BC0"/>
    <w:rsid w:val="0011368D"/>
    <w:rsid w:val="001159A0"/>
    <w:rsid w:val="00123DFB"/>
    <w:rsid w:val="00123FD8"/>
    <w:rsid w:val="00126118"/>
    <w:rsid w:val="0012754D"/>
    <w:rsid w:val="00134A0A"/>
    <w:rsid w:val="00142DAF"/>
    <w:rsid w:val="00144348"/>
    <w:rsid w:val="00147F3A"/>
    <w:rsid w:val="00150F1B"/>
    <w:rsid w:val="00154B7C"/>
    <w:rsid w:val="0015584B"/>
    <w:rsid w:val="001600C1"/>
    <w:rsid w:val="00160D0F"/>
    <w:rsid w:val="0016473E"/>
    <w:rsid w:val="00164854"/>
    <w:rsid w:val="00171A82"/>
    <w:rsid w:val="001728B4"/>
    <w:rsid w:val="00173F0B"/>
    <w:rsid w:val="001750C8"/>
    <w:rsid w:val="00186B04"/>
    <w:rsid w:val="00192722"/>
    <w:rsid w:val="00197096"/>
    <w:rsid w:val="001A6D1B"/>
    <w:rsid w:val="001B1D8C"/>
    <w:rsid w:val="001B3860"/>
    <w:rsid w:val="001B46DB"/>
    <w:rsid w:val="001B5C28"/>
    <w:rsid w:val="001B6101"/>
    <w:rsid w:val="001B7DEC"/>
    <w:rsid w:val="001C1D4E"/>
    <w:rsid w:val="001C318C"/>
    <w:rsid w:val="001C4E40"/>
    <w:rsid w:val="001C4FC6"/>
    <w:rsid w:val="001C6AF8"/>
    <w:rsid w:val="001D44B7"/>
    <w:rsid w:val="001D4ED6"/>
    <w:rsid w:val="001E3495"/>
    <w:rsid w:val="001E3AD4"/>
    <w:rsid w:val="001E495D"/>
    <w:rsid w:val="001E5429"/>
    <w:rsid w:val="001E6696"/>
    <w:rsid w:val="001E6B71"/>
    <w:rsid w:val="001E7D0B"/>
    <w:rsid w:val="001F2C70"/>
    <w:rsid w:val="001F789F"/>
    <w:rsid w:val="0020271E"/>
    <w:rsid w:val="00203B08"/>
    <w:rsid w:val="0020496F"/>
    <w:rsid w:val="002151D8"/>
    <w:rsid w:val="00217613"/>
    <w:rsid w:val="0022205E"/>
    <w:rsid w:val="00222806"/>
    <w:rsid w:val="00233447"/>
    <w:rsid w:val="002347B8"/>
    <w:rsid w:val="00240E33"/>
    <w:rsid w:val="00240E87"/>
    <w:rsid w:val="0024400C"/>
    <w:rsid w:val="002478BB"/>
    <w:rsid w:val="00250260"/>
    <w:rsid w:val="00254A0F"/>
    <w:rsid w:val="002557DF"/>
    <w:rsid w:val="002636C9"/>
    <w:rsid w:val="00267D05"/>
    <w:rsid w:val="00271FAF"/>
    <w:rsid w:val="002759E6"/>
    <w:rsid w:val="00277D3D"/>
    <w:rsid w:val="002806F8"/>
    <w:rsid w:val="00281804"/>
    <w:rsid w:val="00283F84"/>
    <w:rsid w:val="00285CD4"/>
    <w:rsid w:val="00291872"/>
    <w:rsid w:val="002A1674"/>
    <w:rsid w:val="002A4590"/>
    <w:rsid w:val="002A52CE"/>
    <w:rsid w:val="002A71BE"/>
    <w:rsid w:val="002C098D"/>
    <w:rsid w:val="002C6426"/>
    <w:rsid w:val="002D0DC0"/>
    <w:rsid w:val="002D317F"/>
    <w:rsid w:val="002D45EE"/>
    <w:rsid w:val="002E28AD"/>
    <w:rsid w:val="002E48BB"/>
    <w:rsid w:val="002E5984"/>
    <w:rsid w:val="002F0FCB"/>
    <w:rsid w:val="002F1FB8"/>
    <w:rsid w:val="002F3D69"/>
    <w:rsid w:val="002F4F16"/>
    <w:rsid w:val="003001C4"/>
    <w:rsid w:val="0030073E"/>
    <w:rsid w:val="00301FC3"/>
    <w:rsid w:val="00304F80"/>
    <w:rsid w:val="00310A17"/>
    <w:rsid w:val="00310A82"/>
    <w:rsid w:val="00310C3B"/>
    <w:rsid w:val="003168FA"/>
    <w:rsid w:val="00316A6E"/>
    <w:rsid w:val="0032100F"/>
    <w:rsid w:val="00324070"/>
    <w:rsid w:val="00332A42"/>
    <w:rsid w:val="00332F5C"/>
    <w:rsid w:val="00334D4C"/>
    <w:rsid w:val="00341479"/>
    <w:rsid w:val="00341C96"/>
    <w:rsid w:val="00344890"/>
    <w:rsid w:val="003464AF"/>
    <w:rsid w:val="00361F4D"/>
    <w:rsid w:val="00364BEC"/>
    <w:rsid w:val="003678C6"/>
    <w:rsid w:val="00367E73"/>
    <w:rsid w:val="00371A09"/>
    <w:rsid w:val="00371F56"/>
    <w:rsid w:val="00372C00"/>
    <w:rsid w:val="00375C0F"/>
    <w:rsid w:val="003762D6"/>
    <w:rsid w:val="00376A62"/>
    <w:rsid w:val="00377C5F"/>
    <w:rsid w:val="00385BC6"/>
    <w:rsid w:val="00390BE8"/>
    <w:rsid w:val="003912A4"/>
    <w:rsid w:val="0039214F"/>
    <w:rsid w:val="00392957"/>
    <w:rsid w:val="00393D10"/>
    <w:rsid w:val="00394E2D"/>
    <w:rsid w:val="003A10C6"/>
    <w:rsid w:val="003A214D"/>
    <w:rsid w:val="003A4850"/>
    <w:rsid w:val="003A4EAE"/>
    <w:rsid w:val="003B0271"/>
    <w:rsid w:val="003B1505"/>
    <w:rsid w:val="003C4673"/>
    <w:rsid w:val="003C5A5A"/>
    <w:rsid w:val="003D3090"/>
    <w:rsid w:val="003D3656"/>
    <w:rsid w:val="003D5B28"/>
    <w:rsid w:val="003D601F"/>
    <w:rsid w:val="003D7AD5"/>
    <w:rsid w:val="003E1415"/>
    <w:rsid w:val="003E1FCD"/>
    <w:rsid w:val="003E68BC"/>
    <w:rsid w:val="003F05A7"/>
    <w:rsid w:val="003F1543"/>
    <w:rsid w:val="003F20D8"/>
    <w:rsid w:val="003F3084"/>
    <w:rsid w:val="003F3E88"/>
    <w:rsid w:val="00401139"/>
    <w:rsid w:val="00403989"/>
    <w:rsid w:val="00404452"/>
    <w:rsid w:val="0040458B"/>
    <w:rsid w:val="0040795B"/>
    <w:rsid w:val="00407E88"/>
    <w:rsid w:val="00411C0F"/>
    <w:rsid w:val="0041274C"/>
    <w:rsid w:val="004171EF"/>
    <w:rsid w:val="0042088A"/>
    <w:rsid w:val="00422645"/>
    <w:rsid w:val="004279FA"/>
    <w:rsid w:val="00430475"/>
    <w:rsid w:val="004340B9"/>
    <w:rsid w:val="004373DF"/>
    <w:rsid w:val="004424A0"/>
    <w:rsid w:val="00444096"/>
    <w:rsid w:val="004478DE"/>
    <w:rsid w:val="00457FCA"/>
    <w:rsid w:val="004651F1"/>
    <w:rsid w:val="0047465B"/>
    <w:rsid w:val="00475869"/>
    <w:rsid w:val="00477440"/>
    <w:rsid w:val="00480E37"/>
    <w:rsid w:val="00482379"/>
    <w:rsid w:val="0048409A"/>
    <w:rsid w:val="0048470E"/>
    <w:rsid w:val="00485DCC"/>
    <w:rsid w:val="00486BC7"/>
    <w:rsid w:val="00493E80"/>
    <w:rsid w:val="00497826"/>
    <w:rsid w:val="004A0297"/>
    <w:rsid w:val="004A390B"/>
    <w:rsid w:val="004A5E4C"/>
    <w:rsid w:val="004A770D"/>
    <w:rsid w:val="004B2869"/>
    <w:rsid w:val="004B2E42"/>
    <w:rsid w:val="004B5EF3"/>
    <w:rsid w:val="004B721F"/>
    <w:rsid w:val="004B7EB9"/>
    <w:rsid w:val="004C0243"/>
    <w:rsid w:val="004C124A"/>
    <w:rsid w:val="004C4CD2"/>
    <w:rsid w:val="004C5A61"/>
    <w:rsid w:val="004C6546"/>
    <w:rsid w:val="004C72E9"/>
    <w:rsid w:val="004D1663"/>
    <w:rsid w:val="004D24C2"/>
    <w:rsid w:val="004D7522"/>
    <w:rsid w:val="004D75A0"/>
    <w:rsid w:val="004E0F50"/>
    <w:rsid w:val="004E31BA"/>
    <w:rsid w:val="004E5106"/>
    <w:rsid w:val="004E60BC"/>
    <w:rsid w:val="004E6F00"/>
    <w:rsid w:val="004F00AC"/>
    <w:rsid w:val="004F10DF"/>
    <w:rsid w:val="004F1EDE"/>
    <w:rsid w:val="004F3021"/>
    <w:rsid w:val="004F68F4"/>
    <w:rsid w:val="00500150"/>
    <w:rsid w:val="005004FC"/>
    <w:rsid w:val="00507D3E"/>
    <w:rsid w:val="00510B12"/>
    <w:rsid w:val="00511824"/>
    <w:rsid w:val="005177B8"/>
    <w:rsid w:val="0052520B"/>
    <w:rsid w:val="0053034C"/>
    <w:rsid w:val="00530D29"/>
    <w:rsid w:val="00532D52"/>
    <w:rsid w:val="00534F5D"/>
    <w:rsid w:val="00535D04"/>
    <w:rsid w:val="00535E1D"/>
    <w:rsid w:val="00536D8A"/>
    <w:rsid w:val="00537F83"/>
    <w:rsid w:val="00544296"/>
    <w:rsid w:val="005449E6"/>
    <w:rsid w:val="00547D0C"/>
    <w:rsid w:val="005533B7"/>
    <w:rsid w:val="0055560C"/>
    <w:rsid w:val="005558CC"/>
    <w:rsid w:val="00570EEA"/>
    <w:rsid w:val="00574A97"/>
    <w:rsid w:val="0057518B"/>
    <w:rsid w:val="00575302"/>
    <w:rsid w:val="00577E9B"/>
    <w:rsid w:val="0058047F"/>
    <w:rsid w:val="005826E0"/>
    <w:rsid w:val="00582A65"/>
    <w:rsid w:val="00584E39"/>
    <w:rsid w:val="005871D5"/>
    <w:rsid w:val="005876EF"/>
    <w:rsid w:val="00592B05"/>
    <w:rsid w:val="005948B3"/>
    <w:rsid w:val="00597DA7"/>
    <w:rsid w:val="005A3C6C"/>
    <w:rsid w:val="005A46F8"/>
    <w:rsid w:val="005A538F"/>
    <w:rsid w:val="005A72E5"/>
    <w:rsid w:val="005A7B78"/>
    <w:rsid w:val="005B15F9"/>
    <w:rsid w:val="005B1AA9"/>
    <w:rsid w:val="005C1D25"/>
    <w:rsid w:val="005C4B87"/>
    <w:rsid w:val="005D1AD9"/>
    <w:rsid w:val="005D6606"/>
    <w:rsid w:val="005D6E9A"/>
    <w:rsid w:val="005E16FC"/>
    <w:rsid w:val="005E757A"/>
    <w:rsid w:val="005E75AF"/>
    <w:rsid w:val="005F799C"/>
    <w:rsid w:val="00606EBB"/>
    <w:rsid w:val="006164D7"/>
    <w:rsid w:val="00616CF1"/>
    <w:rsid w:val="00617FEA"/>
    <w:rsid w:val="006317CC"/>
    <w:rsid w:val="006401DB"/>
    <w:rsid w:val="00641333"/>
    <w:rsid w:val="00642902"/>
    <w:rsid w:val="00642ECE"/>
    <w:rsid w:val="006433F5"/>
    <w:rsid w:val="00643FCB"/>
    <w:rsid w:val="006546B3"/>
    <w:rsid w:val="00655B31"/>
    <w:rsid w:val="006565B2"/>
    <w:rsid w:val="00657C24"/>
    <w:rsid w:val="0066058C"/>
    <w:rsid w:val="0066089D"/>
    <w:rsid w:val="00660CF4"/>
    <w:rsid w:val="006611DE"/>
    <w:rsid w:val="0066278F"/>
    <w:rsid w:val="00663F48"/>
    <w:rsid w:val="00664123"/>
    <w:rsid w:val="006641FA"/>
    <w:rsid w:val="0066565B"/>
    <w:rsid w:val="00665E21"/>
    <w:rsid w:val="00670A4C"/>
    <w:rsid w:val="00673AA4"/>
    <w:rsid w:val="00673F80"/>
    <w:rsid w:val="006763F4"/>
    <w:rsid w:val="00676E0F"/>
    <w:rsid w:val="00676E29"/>
    <w:rsid w:val="00677EE9"/>
    <w:rsid w:val="00681C3F"/>
    <w:rsid w:val="00681CCD"/>
    <w:rsid w:val="00682743"/>
    <w:rsid w:val="0068329B"/>
    <w:rsid w:val="00685F16"/>
    <w:rsid w:val="0069088F"/>
    <w:rsid w:val="00692752"/>
    <w:rsid w:val="00692996"/>
    <w:rsid w:val="006940FF"/>
    <w:rsid w:val="00695A3E"/>
    <w:rsid w:val="00696B93"/>
    <w:rsid w:val="006A2BA5"/>
    <w:rsid w:val="006A3DA6"/>
    <w:rsid w:val="006A7FAE"/>
    <w:rsid w:val="006B0D22"/>
    <w:rsid w:val="006B7E42"/>
    <w:rsid w:val="006C4C5A"/>
    <w:rsid w:val="006D525E"/>
    <w:rsid w:val="006E2A94"/>
    <w:rsid w:val="006E554F"/>
    <w:rsid w:val="006F791A"/>
    <w:rsid w:val="006F7BD7"/>
    <w:rsid w:val="00721351"/>
    <w:rsid w:val="0072440B"/>
    <w:rsid w:val="00726659"/>
    <w:rsid w:val="00726AC7"/>
    <w:rsid w:val="0072793F"/>
    <w:rsid w:val="007351A8"/>
    <w:rsid w:val="007376CC"/>
    <w:rsid w:val="00740768"/>
    <w:rsid w:val="007407F8"/>
    <w:rsid w:val="00740B16"/>
    <w:rsid w:val="00743274"/>
    <w:rsid w:val="00744045"/>
    <w:rsid w:val="00746B4D"/>
    <w:rsid w:val="00753079"/>
    <w:rsid w:val="007603B1"/>
    <w:rsid w:val="00762A73"/>
    <w:rsid w:val="007676B4"/>
    <w:rsid w:val="00772A92"/>
    <w:rsid w:val="00773857"/>
    <w:rsid w:val="007744F0"/>
    <w:rsid w:val="007746F3"/>
    <w:rsid w:val="0078060E"/>
    <w:rsid w:val="00780F70"/>
    <w:rsid w:val="00781880"/>
    <w:rsid w:val="00787FE3"/>
    <w:rsid w:val="00790BD0"/>
    <w:rsid w:val="007A0A8C"/>
    <w:rsid w:val="007A0F26"/>
    <w:rsid w:val="007A1E30"/>
    <w:rsid w:val="007A3DD2"/>
    <w:rsid w:val="007A4B81"/>
    <w:rsid w:val="007A5FA5"/>
    <w:rsid w:val="007A68A7"/>
    <w:rsid w:val="007A76DA"/>
    <w:rsid w:val="007B1A99"/>
    <w:rsid w:val="007B3B35"/>
    <w:rsid w:val="007C0FAF"/>
    <w:rsid w:val="007C2426"/>
    <w:rsid w:val="007C70CF"/>
    <w:rsid w:val="007D05D7"/>
    <w:rsid w:val="007D0939"/>
    <w:rsid w:val="007D5953"/>
    <w:rsid w:val="007D6D46"/>
    <w:rsid w:val="007E17E4"/>
    <w:rsid w:val="007E670E"/>
    <w:rsid w:val="007F711F"/>
    <w:rsid w:val="00801F2E"/>
    <w:rsid w:val="00807B75"/>
    <w:rsid w:val="00811E4A"/>
    <w:rsid w:val="00823DB3"/>
    <w:rsid w:val="00826964"/>
    <w:rsid w:val="008333B0"/>
    <w:rsid w:val="008369C0"/>
    <w:rsid w:val="00846517"/>
    <w:rsid w:val="008502E7"/>
    <w:rsid w:val="00854E5F"/>
    <w:rsid w:val="008615EE"/>
    <w:rsid w:val="00870CA2"/>
    <w:rsid w:val="00872DC0"/>
    <w:rsid w:val="00880169"/>
    <w:rsid w:val="00881247"/>
    <w:rsid w:val="008847ED"/>
    <w:rsid w:val="0089272C"/>
    <w:rsid w:val="00894BB7"/>
    <w:rsid w:val="00894D31"/>
    <w:rsid w:val="008A0650"/>
    <w:rsid w:val="008A0BAC"/>
    <w:rsid w:val="008B0D33"/>
    <w:rsid w:val="008B272C"/>
    <w:rsid w:val="008B4210"/>
    <w:rsid w:val="008C44F4"/>
    <w:rsid w:val="008D0ADE"/>
    <w:rsid w:val="008D19BC"/>
    <w:rsid w:val="008D37F0"/>
    <w:rsid w:val="008D68C8"/>
    <w:rsid w:val="008D7713"/>
    <w:rsid w:val="008E0A0C"/>
    <w:rsid w:val="008E1B41"/>
    <w:rsid w:val="008E2662"/>
    <w:rsid w:val="008E38E8"/>
    <w:rsid w:val="008F224D"/>
    <w:rsid w:val="008F669B"/>
    <w:rsid w:val="008F76DE"/>
    <w:rsid w:val="008F7902"/>
    <w:rsid w:val="0091039D"/>
    <w:rsid w:val="00922CED"/>
    <w:rsid w:val="0092318E"/>
    <w:rsid w:val="00923CBA"/>
    <w:rsid w:val="0093681C"/>
    <w:rsid w:val="009435A6"/>
    <w:rsid w:val="00944EF1"/>
    <w:rsid w:val="009501F8"/>
    <w:rsid w:val="009566D1"/>
    <w:rsid w:val="00961384"/>
    <w:rsid w:val="00964276"/>
    <w:rsid w:val="00966A86"/>
    <w:rsid w:val="009702CC"/>
    <w:rsid w:val="00972267"/>
    <w:rsid w:val="00972B49"/>
    <w:rsid w:val="009742B0"/>
    <w:rsid w:val="0097693F"/>
    <w:rsid w:val="0098099E"/>
    <w:rsid w:val="00981216"/>
    <w:rsid w:val="009812EF"/>
    <w:rsid w:val="00991DBE"/>
    <w:rsid w:val="00992C91"/>
    <w:rsid w:val="00994DDA"/>
    <w:rsid w:val="0099782D"/>
    <w:rsid w:val="009A14F0"/>
    <w:rsid w:val="009A4E30"/>
    <w:rsid w:val="009A5CC2"/>
    <w:rsid w:val="009A6280"/>
    <w:rsid w:val="009B6898"/>
    <w:rsid w:val="009C36CF"/>
    <w:rsid w:val="009C40E0"/>
    <w:rsid w:val="009C7B29"/>
    <w:rsid w:val="009D18F1"/>
    <w:rsid w:val="009D3F16"/>
    <w:rsid w:val="009D485D"/>
    <w:rsid w:val="009D634F"/>
    <w:rsid w:val="009D73A3"/>
    <w:rsid w:val="009E1364"/>
    <w:rsid w:val="009E391B"/>
    <w:rsid w:val="009E3CD5"/>
    <w:rsid w:val="009E4046"/>
    <w:rsid w:val="009E4BC1"/>
    <w:rsid w:val="009F6AE2"/>
    <w:rsid w:val="009F7DA6"/>
    <w:rsid w:val="00A01774"/>
    <w:rsid w:val="00A03287"/>
    <w:rsid w:val="00A0497E"/>
    <w:rsid w:val="00A12DCF"/>
    <w:rsid w:val="00A15058"/>
    <w:rsid w:val="00A1550C"/>
    <w:rsid w:val="00A21BD4"/>
    <w:rsid w:val="00A22E50"/>
    <w:rsid w:val="00A232A2"/>
    <w:rsid w:val="00A24214"/>
    <w:rsid w:val="00A248F3"/>
    <w:rsid w:val="00A26AAD"/>
    <w:rsid w:val="00A35EFC"/>
    <w:rsid w:val="00A428F0"/>
    <w:rsid w:val="00A42E79"/>
    <w:rsid w:val="00A519EE"/>
    <w:rsid w:val="00A52338"/>
    <w:rsid w:val="00A55E4C"/>
    <w:rsid w:val="00A56E78"/>
    <w:rsid w:val="00A63DEC"/>
    <w:rsid w:val="00A67C92"/>
    <w:rsid w:val="00A706DB"/>
    <w:rsid w:val="00A70EAB"/>
    <w:rsid w:val="00A71C4D"/>
    <w:rsid w:val="00A73355"/>
    <w:rsid w:val="00A842D3"/>
    <w:rsid w:val="00A917BC"/>
    <w:rsid w:val="00A919AA"/>
    <w:rsid w:val="00AA0E54"/>
    <w:rsid w:val="00AA16DC"/>
    <w:rsid w:val="00AA4897"/>
    <w:rsid w:val="00AA5BDE"/>
    <w:rsid w:val="00AA69B1"/>
    <w:rsid w:val="00AB26CE"/>
    <w:rsid w:val="00AC0B99"/>
    <w:rsid w:val="00AC15E2"/>
    <w:rsid w:val="00AC1EC4"/>
    <w:rsid w:val="00AC3BBC"/>
    <w:rsid w:val="00AD25EF"/>
    <w:rsid w:val="00AD272A"/>
    <w:rsid w:val="00AE176F"/>
    <w:rsid w:val="00AE21A8"/>
    <w:rsid w:val="00AE53D0"/>
    <w:rsid w:val="00AE5DBE"/>
    <w:rsid w:val="00AE7AAB"/>
    <w:rsid w:val="00AF2B4A"/>
    <w:rsid w:val="00AF3A69"/>
    <w:rsid w:val="00AF4DC4"/>
    <w:rsid w:val="00AF6752"/>
    <w:rsid w:val="00AF7E4A"/>
    <w:rsid w:val="00B01537"/>
    <w:rsid w:val="00B031FF"/>
    <w:rsid w:val="00B06E4B"/>
    <w:rsid w:val="00B12C33"/>
    <w:rsid w:val="00B22895"/>
    <w:rsid w:val="00B328A7"/>
    <w:rsid w:val="00B33417"/>
    <w:rsid w:val="00B3767B"/>
    <w:rsid w:val="00B41FE2"/>
    <w:rsid w:val="00B4297E"/>
    <w:rsid w:val="00B43E0B"/>
    <w:rsid w:val="00B46CD7"/>
    <w:rsid w:val="00B506AB"/>
    <w:rsid w:val="00B540F2"/>
    <w:rsid w:val="00B55F44"/>
    <w:rsid w:val="00B60932"/>
    <w:rsid w:val="00B654F8"/>
    <w:rsid w:val="00B66C8F"/>
    <w:rsid w:val="00B7021D"/>
    <w:rsid w:val="00B71526"/>
    <w:rsid w:val="00B74E62"/>
    <w:rsid w:val="00B760E9"/>
    <w:rsid w:val="00B775B6"/>
    <w:rsid w:val="00B81CC6"/>
    <w:rsid w:val="00B82243"/>
    <w:rsid w:val="00B8224E"/>
    <w:rsid w:val="00B82477"/>
    <w:rsid w:val="00B842FD"/>
    <w:rsid w:val="00B8784D"/>
    <w:rsid w:val="00B90F95"/>
    <w:rsid w:val="00B97FA4"/>
    <w:rsid w:val="00BB6DA5"/>
    <w:rsid w:val="00BC01D3"/>
    <w:rsid w:val="00BC0CBF"/>
    <w:rsid w:val="00BC0E42"/>
    <w:rsid w:val="00BC3982"/>
    <w:rsid w:val="00BC6E78"/>
    <w:rsid w:val="00BD0AF0"/>
    <w:rsid w:val="00BD1143"/>
    <w:rsid w:val="00BD1666"/>
    <w:rsid w:val="00BD4694"/>
    <w:rsid w:val="00BD48F9"/>
    <w:rsid w:val="00BD5EE6"/>
    <w:rsid w:val="00BE07BA"/>
    <w:rsid w:val="00BE2934"/>
    <w:rsid w:val="00BE3AA4"/>
    <w:rsid w:val="00BE76D0"/>
    <w:rsid w:val="00BE796F"/>
    <w:rsid w:val="00BF10E7"/>
    <w:rsid w:val="00BF52C0"/>
    <w:rsid w:val="00C014B2"/>
    <w:rsid w:val="00C02E9C"/>
    <w:rsid w:val="00C03F8B"/>
    <w:rsid w:val="00C10D88"/>
    <w:rsid w:val="00C112F0"/>
    <w:rsid w:val="00C1451B"/>
    <w:rsid w:val="00C175B2"/>
    <w:rsid w:val="00C20B66"/>
    <w:rsid w:val="00C20F69"/>
    <w:rsid w:val="00C222D6"/>
    <w:rsid w:val="00C2642A"/>
    <w:rsid w:val="00C276D5"/>
    <w:rsid w:val="00C46906"/>
    <w:rsid w:val="00C5083A"/>
    <w:rsid w:val="00C54578"/>
    <w:rsid w:val="00C61B39"/>
    <w:rsid w:val="00C626ED"/>
    <w:rsid w:val="00C632D2"/>
    <w:rsid w:val="00C6347B"/>
    <w:rsid w:val="00C653D8"/>
    <w:rsid w:val="00C70FA9"/>
    <w:rsid w:val="00C82990"/>
    <w:rsid w:val="00C84AAA"/>
    <w:rsid w:val="00C86C98"/>
    <w:rsid w:val="00C90DC8"/>
    <w:rsid w:val="00C90ED5"/>
    <w:rsid w:val="00C953D8"/>
    <w:rsid w:val="00CB2E92"/>
    <w:rsid w:val="00CB767E"/>
    <w:rsid w:val="00CC003D"/>
    <w:rsid w:val="00CC19D1"/>
    <w:rsid w:val="00CC369D"/>
    <w:rsid w:val="00CC5DAC"/>
    <w:rsid w:val="00CD15A3"/>
    <w:rsid w:val="00CD773D"/>
    <w:rsid w:val="00CD7773"/>
    <w:rsid w:val="00CE64F9"/>
    <w:rsid w:val="00CF681E"/>
    <w:rsid w:val="00D0174D"/>
    <w:rsid w:val="00D035BF"/>
    <w:rsid w:val="00D04B2D"/>
    <w:rsid w:val="00D0541B"/>
    <w:rsid w:val="00D05B99"/>
    <w:rsid w:val="00D066C9"/>
    <w:rsid w:val="00D1044E"/>
    <w:rsid w:val="00D1417F"/>
    <w:rsid w:val="00D20045"/>
    <w:rsid w:val="00D20D9F"/>
    <w:rsid w:val="00D270F5"/>
    <w:rsid w:val="00D306E1"/>
    <w:rsid w:val="00D33896"/>
    <w:rsid w:val="00D36298"/>
    <w:rsid w:val="00D3778D"/>
    <w:rsid w:val="00D41470"/>
    <w:rsid w:val="00D45699"/>
    <w:rsid w:val="00D515CF"/>
    <w:rsid w:val="00D54C38"/>
    <w:rsid w:val="00D552EE"/>
    <w:rsid w:val="00D60F3E"/>
    <w:rsid w:val="00D62B70"/>
    <w:rsid w:val="00D75AE1"/>
    <w:rsid w:val="00D85BBC"/>
    <w:rsid w:val="00D9239C"/>
    <w:rsid w:val="00D94EDB"/>
    <w:rsid w:val="00D96557"/>
    <w:rsid w:val="00DA44D6"/>
    <w:rsid w:val="00DA7C3F"/>
    <w:rsid w:val="00DB1984"/>
    <w:rsid w:val="00DB1E29"/>
    <w:rsid w:val="00DB2FC2"/>
    <w:rsid w:val="00DB62DF"/>
    <w:rsid w:val="00DC00DC"/>
    <w:rsid w:val="00DC1D72"/>
    <w:rsid w:val="00DC456C"/>
    <w:rsid w:val="00DC6CE5"/>
    <w:rsid w:val="00DD0037"/>
    <w:rsid w:val="00DD0A74"/>
    <w:rsid w:val="00DD28C1"/>
    <w:rsid w:val="00DE00D9"/>
    <w:rsid w:val="00DE6413"/>
    <w:rsid w:val="00DE66EB"/>
    <w:rsid w:val="00DF26CD"/>
    <w:rsid w:val="00DF46A9"/>
    <w:rsid w:val="00E00ED2"/>
    <w:rsid w:val="00E01CF1"/>
    <w:rsid w:val="00E02A6E"/>
    <w:rsid w:val="00E04C3D"/>
    <w:rsid w:val="00E10415"/>
    <w:rsid w:val="00E11D04"/>
    <w:rsid w:val="00E13153"/>
    <w:rsid w:val="00E21C58"/>
    <w:rsid w:val="00E23252"/>
    <w:rsid w:val="00E242E5"/>
    <w:rsid w:val="00E26A32"/>
    <w:rsid w:val="00E273DB"/>
    <w:rsid w:val="00E3605D"/>
    <w:rsid w:val="00E46C79"/>
    <w:rsid w:val="00E545D5"/>
    <w:rsid w:val="00E55683"/>
    <w:rsid w:val="00E706A6"/>
    <w:rsid w:val="00E71E3F"/>
    <w:rsid w:val="00E72348"/>
    <w:rsid w:val="00E75058"/>
    <w:rsid w:val="00E7673F"/>
    <w:rsid w:val="00E77E8D"/>
    <w:rsid w:val="00E81A88"/>
    <w:rsid w:val="00E81BBA"/>
    <w:rsid w:val="00E82290"/>
    <w:rsid w:val="00E85BA2"/>
    <w:rsid w:val="00E86B30"/>
    <w:rsid w:val="00E91924"/>
    <w:rsid w:val="00E92C40"/>
    <w:rsid w:val="00E947EF"/>
    <w:rsid w:val="00E954CC"/>
    <w:rsid w:val="00E96A36"/>
    <w:rsid w:val="00E96B62"/>
    <w:rsid w:val="00EA5B48"/>
    <w:rsid w:val="00EB45EB"/>
    <w:rsid w:val="00EB666E"/>
    <w:rsid w:val="00EC0D1E"/>
    <w:rsid w:val="00EC63EA"/>
    <w:rsid w:val="00EC6C05"/>
    <w:rsid w:val="00ED4978"/>
    <w:rsid w:val="00ED4CCD"/>
    <w:rsid w:val="00EE0E93"/>
    <w:rsid w:val="00EE36B9"/>
    <w:rsid w:val="00EF62BF"/>
    <w:rsid w:val="00EF6CF2"/>
    <w:rsid w:val="00F12107"/>
    <w:rsid w:val="00F15BEE"/>
    <w:rsid w:val="00F16792"/>
    <w:rsid w:val="00F16915"/>
    <w:rsid w:val="00F1783D"/>
    <w:rsid w:val="00F21ED4"/>
    <w:rsid w:val="00F25757"/>
    <w:rsid w:val="00F272DA"/>
    <w:rsid w:val="00F35018"/>
    <w:rsid w:val="00F402F5"/>
    <w:rsid w:val="00F511B2"/>
    <w:rsid w:val="00F51C55"/>
    <w:rsid w:val="00F55526"/>
    <w:rsid w:val="00F55EAC"/>
    <w:rsid w:val="00F625BB"/>
    <w:rsid w:val="00F668F2"/>
    <w:rsid w:val="00F705F7"/>
    <w:rsid w:val="00F74BC2"/>
    <w:rsid w:val="00F767C3"/>
    <w:rsid w:val="00F84448"/>
    <w:rsid w:val="00F90399"/>
    <w:rsid w:val="00F91893"/>
    <w:rsid w:val="00FA1843"/>
    <w:rsid w:val="00FA28A0"/>
    <w:rsid w:val="00FA5163"/>
    <w:rsid w:val="00FB4DF7"/>
    <w:rsid w:val="00FB5917"/>
    <w:rsid w:val="00FD088C"/>
    <w:rsid w:val="00FD1EEF"/>
    <w:rsid w:val="00FD2012"/>
    <w:rsid w:val="00FE1398"/>
    <w:rsid w:val="00FE306B"/>
    <w:rsid w:val="00FE6462"/>
    <w:rsid w:val="00FF0A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7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4E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4E62"/>
    <w:rPr>
      <w:sz w:val="18"/>
      <w:szCs w:val="18"/>
    </w:rPr>
  </w:style>
  <w:style w:type="paragraph" w:styleId="a4">
    <w:name w:val="footer"/>
    <w:basedOn w:val="a"/>
    <w:link w:val="Char0"/>
    <w:uiPriority w:val="99"/>
    <w:semiHidden/>
    <w:unhideWhenUsed/>
    <w:rsid w:val="00B74E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4E62"/>
    <w:rPr>
      <w:sz w:val="18"/>
      <w:szCs w:val="18"/>
    </w:rPr>
  </w:style>
  <w:style w:type="paragraph" w:styleId="a5">
    <w:name w:val="List Paragraph"/>
    <w:basedOn w:val="a"/>
    <w:uiPriority w:val="34"/>
    <w:qFormat/>
    <w:rsid w:val="0030073E"/>
    <w:pPr>
      <w:ind w:firstLineChars="200" w:firstLine="420"/>
    </w:pPr>
  </w:style>
</w:styles>
</file>

<file path=word/webSettings.xml><?xml version="1.0" encoding="utf-8"?>
<w:webSettings xmlns:r="http://schemas.openxmlformats.org/officeDocument/2006/relationships" xmlns:w="http://schemas.openxmlformats.org/wordprocessingml/2006/main">
  <w:divs>
    <w:div w:id="28135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308</Words>
  <Characters>1761</Characters>
  <Application>Microsoft Office Word</Application>
  <DocSecurity>0</DocSecurity>
  <Lines>14</Lines>
  <Paragraphs>4</Paragraphs>
  <ScaleCrop>false</ScaleCrop>
  <Company>Lenovo (Beijing) Limited</Company>
  <LinksUpToDate>false</LinksUpToDate>
  <CharactersWithSpaces>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刘利红</cp:lastModifiedBy>
  <cp:revision>83</cp:revision>
  <cp:lastPrinted>2018-07-13T06:28:00Z</cp:lastPrinted>
  <dcterms:created xsi:type="dcterms:W3CDTF">2018-07-13T06:38:00Z</dcterms:created>
  <dcterms:modified xsi:type="dcterms:W3CDTF">2018-11-05T01:26:00Z</dcterms:modified>
</cp:coreProperties>
</file>