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F9F51" w14:textId="40D63346" w:rsidR="000224F8" w:rsidRPr="001B39A2" w:rsidRDefault="001125CD" w:rsidP="000224F8">
      <w:pPr>
        <w:jc w:val="center"/>
        <w:rPr>
          <w:rFonts w:ascii="Times New Roman" w:eastAsia="华文中宋" w:hAnsi="Times New Roman"/>
          <w:b/>
          <w:kern w:val="0"/>
          <w:sz w:val="36"/>
          <w:szCs w:val="36"/>
        </w:rPr>
      </w:pPr>
      <w:r>
        <w:rPr>
          <w:rFonts w:ascii="Times New Roman" w:eastAsia="华文中宋" w:hAnsi="Times New Roman"/>
          <w:b/>
          <w:kern w:val="0"/>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Times New Roman" w:eastAsia="华文中宋" w:hAnsi="Times New Roman"/>
          <w:b/>
          <w:kern w:val="0"/>
          <w:sz w:val="36"/>
          <w:szCs w:val="36"/>
        </w:rPr>
        <w:instrText>ADDIN CNKISM.UserStyle</w:instrText>
      </w:r>
      <w:r>
        <w:rPr>
          <w:rFonts w:ascii="Times New Roman" w:eastAsia="华文中宋" w:hAnsi="Times New Roman"/>
          <w:b/>
          <w:kern w:val="0"/>
          <w:sz w:val="36"/>
          <w:szCs w:val="36"/>
        </w:rPr>
      </w:r>
      <w:r>
        <w:rPr>
          <w:rFonts w:ascii="Times New Roman" w:eastAsia="华文中宋" w:hAnsi="Times New Roman"/>
          <w:b/>
          <w:kern w:val="0"/>
          <w:sz w:val="36"/>
          <w:szCs w:val="36"/>
        </w:rPr>
        <w:fldChar w:fldCharType="end"/>
      </w:r>
      <w:r w:rsidR="000224F8" w:rsidRPr="001B39A2">
        <w:rPr>
          <w:rFonts w:ascii="Times New Roman" w:eastAsia="华文中宋" w:hAnsi="Times New Roman"/>
          <w:b/>
          <w:kern w:val="0"/>
          <w:sz w:val="36"/>
          <w:szCs w:val="36"/>
        </w:rPr>
        <w:t>《汽车整车物流多式联运设施设备配置要求》</w:t>
      </w:r>
    </w:p>
    <w:p w14:paraId="317F94F5" w14:textId="77777777" w:rsidR="000224F8" w:rsidRPr="001B39A2" w:rsidRDefault="000224F8" w:rsidP="000224F8">
      <w:pPr>
        <w:jc w:val="center"/>
        <w:rPr>
          <w:rFonts w:ascii="Times New Roman" w:eastAsia="华文中宋" w:hAnsi="Times New Roman"/>
          <w:b/>
          <w:kern w:val="0"/>
          <w:sz w:val="36"/>
          <w:szCs w:val="36"/>
        </w:rPr>
      </w:pPr>
      <w:r w:rsidRPr="001B39A2">
        <w:rPr>
          <w:rFonts w:ascii="Times New Roman" w:eastAsia="华文中宋" w:hAnsi="Times New Roman"/>
          <w:b/>
          <w:kern w:val="0"/>
          <w:sz w:val="36"/>
          <w:szCs w:val="36"/>
        </w:rPr>
        <w:t>国家标准编制说明</w:t>
      </w:r>
    </w:p>
    <w:p w14:paraId="06824D21" w14:textId="77777777" w:rsidR="000224F8" w:rsidRPr="001B39A2" w:rsidRDefault="000224F8" w:rsidP="000224F8">
      <w:pPr>
        <w:ind w:firstLineChars="200" w:firstLine="562"/>
        <w:outlineLvl w:val="0"/>
        <w:rPr>
          <w:rFonts w:ascii="Times New Roman" w:eastAsia="仿宋_GB2312" w:hAnsi="Times New Roman"/>
          <w:b/>
          <w:kern w:val="0"/>
          <w:sz w:val="28"/>
          <w:szCs w:val="20"/>
        </w:rPr>
      </w:pPr>
      <w:r w:rsidRPr="001B39A2">
        <w:rPr>
          <w:rFonts w:ascii="Times New Roman" w:eastAsia="仿宋_GB2312" w:hAnsi="Times New Roman"/>
          <w:b/>
          <w:kern w:val="0"/>
          <w:sz w:val="28"/>
          <w:szCs w:val="20"/>
        </w:rPr>
        <w:t>一、项目来源</w:t>
      </w:r>
    </w:p>
    <w:p w14:paraId="4FD5A176" w14:textId="7AB044AB" w:rsidR="000224F8" w:rsidRDefault="00D53798" w:rsidP="00801B26">
      <w:pPr>
        <w:spacing w:line="324" w:lineRule="auto"/>
        <w:ind w:firstLineChars="200" w:firstLine="560"/>
        <w:rPr>
          <w:rFonts w:ascii="Times New Roman" w:eastAsia="仿宋_GB2312" w:hAnsi="Times New Roman"/>
          <w:color w:val="000000"/>
          <w:kern w:val="0"/>
          <w:sz w:val="28"/>
          <w:szCs w:val="28"/>
        </w:rPr>
      </w:pPr>
      <w:r>
        <w:rPr>
          <w:rFonts w:ascii="Times New Roman" w:eastAsia="仿宋_GB2312" w:hAnsi="Times New Roman"/>
          <w:kern w:val="0"/>
          <w:sz w:val="28"/>
          <w:szCs w:val="20"/>
        </w:rPr>
        <w:t>《汽车整车物流多式联运设施设备配置要求》</w:t>
      </w:r>
      <w:r w:rsidR="0072570F" w:rsidRPr="00A30A96">
        <w:rPr>
          <w:rFonts w:ascii="仿宋" w:eastAsia="仿宋" w:hAnsi="仿宋" w:hint="eastAsia"/>
          <w:kern w:val="0"/>
          <w:sz w:val="28"/>
          <w:szCs w:val="20"/>
        </w:rPr>
        <w:t>（以下简称《</w:t>
      </w:r>
      <w:r w:rsidR="0072570F">
        <w:rPr>
          <w:rFonts w:ascii="仿宋" w:eastAsia="仿宋" w:hAnsi="仿宋" w:hint="eastAsia"/>
          <w:kern w:val="0"/>
          <w:sz w:val="28"/>
          <w:szCs w:val="20"/>
        </w:rPr>
        <w:t>配置要求</w:t>
      </w:r>
      <w:r w:rsidR="0072570F" w:rsidRPr="00A30A96">
        <w:rPr>
          <w:rFonts w:ascii="仿宋" w:eastAsia="仿宋" w:hAnsi="仿宋" w:hint="eastAsia"/>
          <w:kern w:val="0"/>
          <w:sz w:val="28"/>
          <w:szCs w:val="20"/>
        </w:rPr>
        <w:t>》）</w:t>
      </w:r>
      <w:r w:rsidRPr="00D53798">
        <w:rPr>
          <w:rFonts w:ascii="Times New Roman" w:eastAsia="仿宋_GB2312" w:hAnsi="Times New Roman" w:hint="eastAsia"/>
          <w:kern w:val="0"/>
          <w:sz w:val="28"/>
          <w:szCs w:val="20"/>
        </w:rPr>
        <w:t>是中国物流与采购联合会承担的质检公益科研专项《支撑物流和电子商务发展的</w:t>
      </w:r>
      <w:r w:rsidRPr="00D53798">
        <w:rPr>
          <w:rFonts w:ascii="Times New Roman" w:eastAsia="仿宋_GB2312" w:hAnsi="Times New Roman" w:hint="eastAsia"/>
          <w:kern w:val="0"/>
          <w:sz w:val="28"/>
          <w:szCs w:val="20"/>
        </w:rPr>
        <w:t>30</w:t>
      </w:r>
      <w:r w:rsidRPr="00D53798">
        <w:rPr>
          <w:rFonts w:ascii="Times New Roman" w:eastAsia="仿宋_GB2312" w:hAnsi="Times New Roman" w:hint="eastAsia"/>
          <w:kern w:val="0"/>
          <w:sz w:val="28"/>
          <w:szCs w:val="20"/>
        </w:rPr>
        <w:t>项重要标准研究》项目标准之一</w:t>
      </w:r>
      <w:r>
        <w:rPr>
          <w:rFonts w:ascii="Times New Roman" w:eastAsia="仿宋_GB2312" w:hAnsi="Times New Roman" w:hint="eastAsia"/>
          <w:kern w:val="0"/>
          <w:sz w:val="28"/>
          <w:szCs w:val="20"/>
        </w:rPr>
        <w:t>，同时也是</w:t>
      </w:r>
      <w:r w:rsidR="000224F8" w:rsidRPr="001B39A2">
        <w:rPr>
          <w:rFonts w:ascii="Times New Roman" w:eastAsia="仿宋_GB2312" w:hAnsi="Times New Roman"/>
          <w:kern w:val="0"/>
          <w:sz w:val="28"/>
          <w:szCs w:val="20"/>
        </w:rPr>
        <w:t>国家标准化管理委员会列入</w:t>
      </w:r>
      <w:r w:rsidR="000224F8" w:rsidRPr="00E7749E">
        <w:rPr>
          <w:rFonts w:ascii="仿宋" w:eastAsia="仿宋" w:hAnsi="仿宋"/>
          <w:kern w:val="0"/>
          <w:sz w:val="28"/>
          <w:szCs w:val="20"/>
        </w:rPr>
        <w:t>“</w:t>
      </w:r>
      <w:r w:rsidR="000224F8" w:rsidRPr="001B39A2">
        <w:rPr>
          <w:rFonts w:ascii="Times New Roman" w:eastAsia="仿宋_GB2312" w:hAnsi="Times New Roman"/>
          <w:kern w:val="0"/>
          <w:sz w:val="28"/>
          <w:szCs w:val="20"/>
        </w:rPr>
        <w:t>201</w:t>
      </w:r>
      <w:r w:rsidR="007D6609" w:rsidRPr="001B39A2">
        <w:rPr>
          <w:rFonts w:ascii="Times New Roman" w:eastAsia="仿宋_GB2312" w:hAnsi="Times New Roman"/>
          <w:kern w:val="0"/>
          <w:sz w:val="28"/>
          <w:szCs w:val="20"/>
        </w:rPr>
        <w:t>6</w:t>
      </w:r>
      <w:r w:rsidR="000224F8" w:rsidRPr="001B39A2">
        <w:rPr>
          <w:rFonts w:ascii="Times New Roman" w:eastAsia="仿宋_GB2312" w:hAnsi="Times New Roman"/>
          <w:kern w:val="0"/>
          <w:sz w:val="28"/>
          <w:szCs w:val="20"/>
        </w:rPr>
        <w:t>年国家标准制修订项目计划</w:t>
      </w:r>
      <w:r w:rsidR="000224F8" w:rsidRPr="00E7749E">
        <w:rPr>
          <w:rFonts w:ascii="仿宋" w:eastAsia="仿宋" w:hAnsi="仿宋"/>
          <w:kern w:val="0"/>
          <w:sz w:val="28"/>
          <w:szCs w:val="20"/>
        </w:rPr>
        <w:t>”</w:t>
      </w:r>
      <w:r w:rsidR="000224F8" w:rsidRPr="001B39A2">
        <w:rPr>
          <w:rFonts w:ascii="Times New Roman" w:eastAsia="仿宋_GB2312" w:hAnsi="Times New Roman"/>
          <w:kern w:val="0"/>
          <w:sz w:val="28"/>
          <w:szCs w:val="20"/>
        </w:rPr>
        <w:t>的国家标准项目之一，项目编号为：</w:t>
      </w:r>
      <w:r w:rsidR="000224F8" w:rsidRPr="001B39A2">
        <w:rPr>
          <w:rFonts w:ascii="Times New Roman" w:eastAsia="仿宋_GB2312" w:hAnsi="Times New Roman"/>
          <w:kern w:val="0"/>
          <w:sz w:val="28"/>
          <w:szCs w:val="20"/>
        </w:rPr>
        <w:t>201</w:t>
      </w:r>
      <w:r w:rsidR="007D6609" w:rsidRPr="001B39A2">
        <w:rPr>
          <w:rFonts w:ascii="Times New Roman" w:eastAsia="仿宋_GB2312" w:hAnsi="Times New Roman"/>
          <w:kern w:val="0"/>
          <w:sz w:val="28"/>
          <w:szCs w:val="20"/>
        </w:rPr>
        <w:t>61713</w:t>
      </w:r>
      <w:r w:rsidR="000224F8" w:rsidRPr="001B39A2">
        <w:rPr>
          <w:rFonts w:ascii="Times New Roman" w:eastAsia="仿宋_GB2312" w:hAnsi="Times New Roman"/>
          <w:kern w:val="0"/>
          <w:sz w:val="28"/>
          <w:szCs w:val="20"/>
        </w:rPr>
        <w:t>-T-469</w:t>
      </w:r>
      <w:r w:rsidR="000224F8" w:rsidRPr="001B39A2">
        <w:rPr>
          <w:rFonts w:ascii="Times New Roman" w:eastAsia="仿宋_GB2312" w:hAnsi="Times New Roman"/>
          <w:kern w:val="0"/>
          <w:sz w:val="28"/>
          <w:szCs w:val="20"/>
        </w:rPr>
        <w:t>，</w:t>
      </w:r>
      <w:r w:rsidR="00801B26" w:rsidRPr="00801B26">
        <w:rPr>
          <w:rFonts w:ascii="Times New Roman" w:eastAsia="仿宋_GB2312" w:hAnsi="Times New Roman" w:hint="eastAsia"/>
          <w:kern w:val="0"/>
          <w:sz w:val="28"/>
          <w:szCs w:val="20"/>
        </w:rPr>
        <w:t>本标准由中国物流与采购联合会提出</w:t>
      </w:r>
      <w:r w:rsidR="00801B26">
        <w:rPr>
          <w:rFonts w:ascii="Times New Roman" w:eastAsia="仿宋_GB2312" w:hAnsi="Times New Roman" w:hint="eastAsia"/>
          <w:kern w:val="0"/>
          <w:sz w:val="28"/>
          <w:szCs w:val="20"/>
        </w:rPr>
        <w:t>，</w:t>
      </w:r>
      <w:r w:rsidR="00801B26" w:rsidRPr="00801B26">
        <w:rPr>
          <w:rFonts w:ascii="Times New Roman" w:eastAsia="仿宋_GB2312" w:hAnsi="Times New Roman" w:hint="eastAsia"/>
          <w:kern w:val="0"/>
          <w:sz w:val="28"/>
          <w:szCs w:val="20"/>
        </w:rPr>
        <w:t>由全国物流标准化技术委员会（</w:t>
      </w:r>
      <w:r w:rsidR="00801B26" w:rsidRPr="00801B26">
        <w:rPr>
          <w:rFonts w:ascii="Times New Roman" w:eastAsia="仿宋_GB2312" w:hAnsi="Times New Roman" w:hint="eastAsia"/>
          <w:kern w:val="0"/>
          <w:sz w:val="28"/>
          <w:szCs w:val="20"/>
        </w:rPr>
        <w:t>SAC/TC269</w:t>
      </w:r>
      <w:r w:rsidR="00801B26" w:rsidRPr="00801B26">
        <w:rPr>
          <w:rFonts w:ascii="Times New Roman" w:eastAsia="仿宋_GB2312" w:hAnsi="Times New Roman" w:hint="eastAsia"/>
          <w:kern w:val="0"/>
          <w:sz w:val="28"/>
          <w:szCs w:val="20"/>
        </w:rPr>
        <w:t>）归口</w:t>
      </w:r>
      <w:r w:rsidR="00801B26">
        <w:rPr>
          <w:rFonts w:ascii="Times New Roman" w:eastAsia="仿宋_GB2312" w:hAnsi="Times New Roman" w:hint="eastAsia"/>
          <w:kern w:val="0"/>
          <w:sz w:val="28"/>
          <w:szCs w:val="20"/>
        </w:rPr>
        <w:t>，由</w:t>
      </w:r>
      <w:bookmarkStart w:id="0" w:name="_GoBack"/>
      <w:bookmarkEnd w:id="0"/>
      <w:r w:rsidR="001B39A2" w:rsidRPr="001B39A2">
        <w:rPr>
          <w:rFonts w:ascii="Times New Roman" w:eastAsia="仿宋_GB2312" w:hAnsi="Times New Roman"/>
          <w:kern w:val="0"/>
          <w:sz w:val="28"/>
          <w:szCs w:val="20"/>
        </w:rPr>
        <w:t>北京交通大学交通运输学院、</w:t>
      </w:r>
      <w:r w:rsidR="000224F8" w:rsidRPr="001B39A2">
        <w:rPr>
          <w:rFonts w:ascii="Times New Roman" w:eastAsia="仿宋_GB2312" w:hAnsi="Times New Roman"/>
          <w:kern w:val="0"/>
          <w:sz w:val="28"/>
          <w:szCs w:val="20"/>
        </w:rPr>
        <w:t>中国物流与采购联合会汽车物流分会</w:t>
      </w:r>
      <w:r w:rsidR="00AC611E">
        <w:rPr>
          <w:rFonts w:ascii="Times New Roman" w:eastAsia="仿宋_GB2312" w:hAnsi="Times New Roman"/>
          <w:kern w:val="0"/>
          <w:sz w:val="28"/>
          <w:szCs w:val="20"/>
        </w:rPr>
        <w:t>等单位</w:t>
      </w:r>
      <w:r w:rsidR="000224F8" w:rsidRPr="00AC611E">
        <w:rPr>
          <w:rFonts w:ascii="Times New Roman" w:eastAsia="仿宋_GB2312" w:hAnsi="Times New Roman" w:hint="eastAsia"/>
          <w:kern w:val="0"/>
          <w:sz w:val="28"/>
          <w:szCs w:val="20"/>
        </w:rPr>
        <w:t>共同起草</w:t>
      </w:r>
      <w:r w:rsidR="000224F8" w:rsidRPr="001B39A2">
        <w:rPr>
          <w:rFonts w:ascii="Times New Roman" w:eastAsia="仿宋_GB2312" w:hAnsi="Times New Roman"/>
          <w:kern w:val="0"/>
          <w:sz w:val="28"/>
          <w:szCs w:val="20"/>
        </w:rPr>
        <w:t>。</w:t>
      </w:r>
    </w:p>
    <w:p w14:paraId="22A36078" w14:textId="580F28B1" w:rsidR="00012E51" w:rsidRPr="00DE671F" w:rsidRDefault="00012E51" w:rsidP="00DE671F">
      <w:pPr>
        <w:ind w:firstLineChars="196" w:firstLine="551"/>
        <w:outlineLvl w:val="0"/>
        <w:rPr>
          <w:rFonts w:ascii="Times New Roman" w:eastAsia="仿宋_GB2312" w:hAnsi="Times New Roman"/>
          <w:b/>
          <w:kern w:val="0"/>
          <w:sz w:val="28"/>
          <w:szCs w:val="20"/>
        </w:rPr>
      </w:pPr>
      <w:r w:rsidRPr="00DE671F">
        <w:rPr>
          <w:rFonts w:ascii="Times New Roman" w:eastAsia="仿宋_GB2312" w:hAnsi="Times New Roman" w:hint="eastAsia"/>
          <w:b/>
          <w:kern w:val="0"/>
          <w:sz w:val="28"/>
          <w:szCs w:val="20"/>
        </w:rPr>
        <w:t>二、标准名称变更</w:t>
      </w:r>
    </w:p>
    <w:p w14:paraId="5898F088" w14:textId="4D6E5E14" w:rsidR="00012E51" w:rsidRPr="001B39A2" w:rsidRDefault="00012E51" w:rsidP="000224F8">
      <w:pPr>
        <w:spacing w:line="324" w:lineRule="auto"/>
        <w:ind w:firstLineChars="200" w:firstLine="560"/>
        <w:rPr>
          <w:rFonts w:ascii="Times New Roman" w:eastAsia="仿宋_GB2312" w:hAnsi="Times New Roman"/>
          <w:color w:val="000000"/>
          <w:kern w:val="0"/>
          <w:sz w:val="28"/>
          <w:szCs w:val="28"/>
        </w:rPr>
      </w:pPr>
      <w:r>
        <w:rPr>
          <w:rFonts w:ascii="Times New Roman" w:eastAsia="仿宋_GB2312" w:hAnsi="Times New Roman" w:hint="eastAsia"/>
          <w:color w:val="000000"/>
          <w:kern w:val="0"/>
          <w:sz w:val="28"/>
          <w:szCs w:val="28"/>
        </w:rPr>
        <w:t>此标准名称未变更。</w:t>
      </w:r>
    </w:p>
    <w:p w14:paraId="0EFC6DFC" w14:textId="49813754" w:rsidR="006511BE" w:rsidRDefault="00B83057" w:rsidP="00F41FC0">
      <w:pPr>
        <w:ind w:firstLineChars="196" w:firstLine="551"/>
        <w:outlineLvl w:val="0"/>
        <w:rPr>
          <w:rFonts w:ascii="Times New Roman" w:eastAsia="仿宋_GB2312" w:hAnsi="Times New Roman"/>
          <w:b/>
          <w:kern w:val="0"/>
          <w:sz w:val="28"/>
          <w:szCs w:val="20"/>
        </w:rPr>
      </w:pPr>
      <w:r>
        <w:rPr>
          <w:rFonts w:ascii="Times New Roman" w:eastAsia="仿宋_GB2312" w:hAnsi="Times New Roman" w:hint="eastAsia"/>
          <w:b/>
          <w:kern w:val="0"/>
          <w:sz w:val="28"/>
          <w:szCs w:val="20"/>
        </w:rPr>
        <w:t>三</w:t>
      </w:r>
      <w:r w:rsidR="001B39A2" w:rsidRPr="001B39A2">
        <w:rPr>
          <w:rFonts w:ascii="Times New Roman" w:eastAsia="仿宋_GB2312" w:hAnsi="Times New Roman"/>
          <w:b/>
          <w:kern w:val="0"/>
          <w:sz w:val="28"/>
          <w:szCs w:val="20"/>
        </w:rPr>
        <w:t>、标准</w:t>
      </w:r>
      <w:r w:rsidR="00012E51">
        <w:rPr>
          <w:rFonts w:ascii="Times New Roman" w:eastAsia="仿宋_GB2312" w:hAnsi="Times New Roman" w:hint="eastAsia"/>
          <w:b/>
          <w:kern w:val="0"/>
          <w:sz w:val="28"/>
          <w:szCs w:val="20"/>
        </w:rPr>
        <w:t>编写</w:t>
      </w:r>
      <w:r w:rsidR="001B39A2" w:rsidRPr="001B39A2">
        <w:rPr>
          <w:rFonts w:ascii="Times New Roman" w:eastAsia="仿宋_GB2312" w:hAnsi="Times New Roman"/>
          <w:b/>
          <w:kern w:val="0"/>
          <w:sz w:val="28"/>
          <w:szCs w:val="20"/>
        </w:rPr>
        <w:t>的目的及意义</w:t>
      </w:r>
    </w:p>
    <w:p w14:paraId="168267B4" w14:textId="2DD6AAF0" w:rsidR="00FB27DE" w:rsidRDefault="00F955C1" w:rsidP="008C33FA">
      <w:pPr>
        <w:ind w:firstLineChars="196" w:firstLine="549"/>
        <w:rPr>
          <w:rFonts w:ascii="仿宋_GB2312" w:eastAsia="仿宋_GB2312" w:hAnsi="宋体"/>
          <w:kern w:val="0"/>
          <w:sz w:val="28"/>
          <w:szCs w:val="20"/>
        </w:rPr>
      </w:pPr>
      <w:r>
        <w:rPr>
          <w:rFonts w:ascii="仿宋_GB2312" w:eastAsia="仿宋_GB2312" w:hAnsi="宋体"/>
          <w:kern w:val="0"/>
          <w:sz w:val="28"/>
          <w:szCs w:val="20"/>
        </w:rPr>
        <w:t>随着我国汽车产业的快速发展</w:t>
      </w:r>
      <w:r>
        <w:rPr>
          <w:rFonts w:ascii="仿宋_GB2312" w:eastAsia="仿宋_GB2312" w:hAnsi="宋体" w:hint="eastAsia"/>
          <w:kern w:val="0"/>
          <w:sz w:val="28"/>
          <w:szCs w:val="20"/>
        </w:rPr>
        <w:t>，</w:t>
      </w:r>
      <w:r w:rsidRPr="00D17FD4">
        <w:rPr>
          <w:rFonts w:ascii="仿宋_GB2312" w:eastAsia="仿宋_GB2312" w:hAnsi="宋体" w:hint="eastAsia"/>
          <w:kern w:val="0"/>
          <w:sz w:val="28"/>
          <w:szCs w:val="20"/>
        </w:rPr>
        <w:t>我国已成为世界第一大汽车生产国和消费国</w:t>
      </w:r>
      <w:r>
        <w:rPr>
          <w:rFonts w:ascii="仿宋_GB2312" w:eastAsia="仿宋_GB2312" w:hAnsi="宋体" w:hint="eastAsia"/>
          <w:kern w:val="0"/>
          <w:sz w:val="28"/>
          <w:szCs w:val="20"/>
        </w:rPr>
        <w:t>，</w:t>
      </w:r>
      <w:r w:rsidR="00B83057">
        <w:rPr>
          <w:rFonts w:ascii="Times New Roman" w:eastAsia="仿宋_GB2312" w:hAnsi="Times New Roman" w:hint="eastAsia"/>
          <w:kern w:val="0"/>
          <w:sz w:val="28"/>
          <w:szCs w:val="20"/>
        </w:rPr>
        <w:t>汽车整车销量从</w:t>
      </w:r>
      <w:r w:rsidR="00012E51" w:rsidRPr="002F01A6">
        <w:rPr>
          <w:rFonts w:ascii="Times New Roman" w:eastAsia="仿宋_GB2312" w:hAnsi="Times New Roman"/>
          <w:kern w:val="0"/>
          <w:sz w:val="28"/>
          <w:szCs w:val="20"/>
        </w:rPr>
        <w:t>20</w:t>
      </w:r>
      <w:r w:rsidR="00012E51">
        <w:rPr>
          <w:rFonts w:ascii="Times New Roman" w:eastAsia="仿宋_GB2312" w:hAnsi="Times New Roman"/>
          <w:kern w:val="0"/>
          <w:sz w:val="28"/>
          <w:szCs w:val="20"/>
        </w:rPr>
        <w:t>09</w:t>
      </w:r>
      <w:r w:rsidR="002F01A6" w:rsidRPr="002F01A6">
        <w:rPr>
          <w:rFonts w:ascii="Times New Roman" w:eastAsia="仿宋_GB2312" w:hAnsi="Times New Roman"/>
          <w:kern w:val="0"/>
          <w:sz w:val="28"/>
          <w:szCs w:val="20"/>
        </w:rPr>
        <w:t>年</w:t>
      </w:r>
      <w:r w:rsidR="00B83057">
        <w:rPr>
          <w:rFonts w:ascii="Times New Roman" w:eastAsia="仿宋_GB2312" w:hAnsi="Times New Roman" w:hint="eastAsia"/>
          <w:kern w:val="0"/>
          <w:sz w:val="28"/>
          <w:szCs w:val="20"/>
        </w:rPr>
        <w:t>的</w:t>
      </w:r>
      <w:r w:rsidR="00B83057">
        <w:rPr>
          <w:rFonts w:ascii="Times New Roman" w:eastAsia="仿宋_GB2312" w:hAnsi="Times New Roman" w:hint="eastAsia"/>
          <w:kern w:val="0"/>
          <w:sz w:val="28"/>
          <w:szCs w:val="20"/>
        </w:rPr>
        <w:t>1</w:t>
      </w:r>
      <w:r w:rsidR="00B83057">
        <w:rPr>
          <w:rFonts w:ascii="Times New Roman" w:eastAsia="仿宋_GB2312" w:hAnsi="Times New Roman"/>
          <w:kern w:val="0"/>
          <w:sz w:val="28"/>
          <w:szCs w:val="20"/>
        </w:rPr>
        <w:t>362</w:t>
      </w:r>
      <w:r w:rsidR="00B83057">
        <w:rPr>
          <w:rFonts w:ascii="Times New Roman" w:eastAsia="仿宋_GB2312" w:hAnsi="Times New Roman" w:hint="eastAsia"/>
          <w:kern w:val="0"/>
          <w:sz w:val="28"/>
          <w:szCs w:val="20"/>
        </w:rPr>
        <w:t>万辆增长</w:t>
      </w:r>
      <w:r w:rsidR="00012E51">
        <w:rPr>
          <w:rFonts w:ascii="Times New Roman" w:eastAsia="仿宋_GB2312" w:hAnsi="Times New Roman" w:hint="eastAsia"/>
          <w:kern w:val="0"/>
          <w:sz w:val="28"/>
          <w:szCs w:val="20"/>
        </w:rPr>
        <w:t>到</w:t>
      </w:r>
      <w:r w:rsidR="00012E51">
        <w:rPr>
          <w:rFonts w:ascii="Times New Roman" w:eastAsia="仿宋_GB2312" w:hAnsi="Times New Roman" w:hint="eastAsia"/>
          <w:kern w:val="0"/>
          <w:sz w:val="28"/>
          <w:szCs w:val="20"/>
        </w:rPr>
        <w:t>2</w:t>
      </w:r>
      <w:r w:rsidR="00012E51">
        <w:rPr>
          <w:rFonts w:ascii="Times New Roman" w:eastAsia="仿宋_GB2312" w:hAnsi="Times New Roman"/>
          <w:kern w:val="0"/>
          <w:sz w:val="28"/>
          <w:szCs w:val="20"/>
        </w:rPr>
        <w:t>018</w:t>
      </w:r>
      <w:r w:rsidR="00012E51">
        <w:rPr>
          <w:rFonts w:ascii="Times New Roman" w:eastAsia="仿宋_GB2312" w:hAnsi="Times New Roman" w:hint="eastAsia"/>
          <w:kern w:val="0"/>
          <w:sz w:val="28"/>
          <w:szCs w:val="20"/>
        </w:rPr>
        <w:t>年</w:t>
      </w:r>
      <w:r w:rsidR="00B83057">
        <w:rPr>
          <w:rFonts w:ascii="Times New Roman" w:eastAsia="仿宋_GB2312" w:hAnsi="Times New Roman" w:hint="eastAsia"/>
          <w:kern w:val="0"/>
          <w:sz w:val="28"/>
          <w:szCs w:val="20"/>
        </w:rPr>
        <w:t>的</w:t>
      </w:r>
      <w:r w:rsidR="00B83057">
        <w:rPr>
          <w:rFonts w:ascii="Times New Roman" w:eastAsia="仿宋_GB2312" w:hAnsi="Times New Roman" w:hint="eastAsia"/>
          <w:kern w:val="0"/>
          <w:sz w:val="28"/>
          <w:szCs w:val="20"/>
        </w:rPr>
        <w:t>2</w:t>
      </w:r>
      <w:r w:rsidR="00B83057">
        <w:rPr>
          <w:rFonts w:ascii="Times New Roman" w:eastAsia="仿宋_GB2312" w:hAnsi="Times New Roman"/>
          <w:kern w:val="0"/>
          <w:sz w:val="28"/>
          <w:szCs w:val="20"/>
        </w:rPr>
        <w:t>808</w:t>
      </w:r>
      <w:r w:rsidR="002F01A6" w:rsidRPr="002F01A6">
        <w:rPr>
          <w:rFonts w:ascii="Times New Roman" w:eastAsia="仿宋_GB2312" w:hAnsi="Times New Roman"/>
          <w:kern w:val="0"/>
          <w:sz w:val="28"/>
          <w:szCs w:val="20"/>
        </w:rPr>
        <w:t>万辆，</w:t>
      </w:r>
      <w:r w:rsidR="00B83057">
        <w:rPr>
          <w:rFonts w:ascii="Times New Roman" w:eastAsia="仿宋_GB2312" w:hAnsi="Times New Roman" w:hint="eastAsia"/>
          <w:kern w:val="0"/>
          <w:sz w:val="28"/>
          <w:szCs w:val="20"/>
        </w:rPr>
        <w:t>年均增长</w:t>
      </w:r>
      <w:r w:rsidR="00B83057">
        <w:rPr>
          <w:rFonts w:ascii="Times New Roman" w:eastAsia="仿宋_GB2312" w:hAnsi="Times New Roman" w:hint="eastAsia"/>
          <w:kern w:val="0"/>
          <w:sz w:val="28"/>
          <w:szCs w:val="20"/>
        </w:rPr>
        <w:t>8</w:t>
      </w:r>
      <w:r w:rsidR="00B83057">
        <w:rPr>
          <w:rFonts w:ascii="Times New Roman" w:eastAsia="仿宋_GB2312" w:hAnsi="Times New Roman"/>
          <w:kern w:val="0"/>
          <w:sz w:val="28"/>
          <w:szCs w:val="20"/>
        </w:rPr>
        <w:t>.3</w:t>
      </w:r>
      <w:r w:rsidR="00B83057">
        <w:rPr>
          <w:rFonts w:ascii="Times New Roman" w:eastAsia="仿宋_GB2312" w:hAnsi="Times New Roman" w:hint="eastAsia"/>
          <w:kern w:val="0"/>
          <w:sz w:val="28"/>
          <w:szCs w:val="20"/>
        </w:rPr>
        <w:t>%</w:t>
      </w:r>
      <w:r w:rsidR="002F01A6" w:rsidRPr="002F01A6">
        <w:rPr>
          <w:rFonts w:ascii="Times New Roman" w:eastAsia="仿宋_GB2312" w:hAnsi="Times New Roman"/>
          <w:kern w:val="0"/>
          <w:sz w:val="28"/>
          <w:szCs w:val="20"/>
        </w:rPr>
        <w:t>。</w:t>
      </w:r>
      <w:r w:rsidR="00D055AA" w:rsidRPr="00D055AA">
        <w:rPr>
          <w:rFonts w:ascii="Times New Roman" w:eastAsia="仿宋_GB2312" w:hAnsi="Times New Roman" w:hint="eastAsia"/>
          <w:kern w:val="0"/>
          <w:sz w:val="28"/>
          <w:szCs w:val="20"/>
        </w:rPr>
        <w:t>汽车市场的良好发展前景吸引越来越多的物流企业、装备制造企业和投资机构进入汽车物流领域，加快了汽车物流的发展。</w:t>
      </w:r>
      <w:r w:rsidR="00BC6717">
        <w:rPr>
          <w:rFonts w:ascii="Times New Roman" w:eastAsia="仿宋_GB2312" w:hAnsi="Times New Roman" w:hint="eastAsia"/>
          <w:kern w:val="0"/>
          <w:sz w:val="28"/>
          <w:szCs w:val="20"/>
        </w:rPr>
        <w:t>与此同时，</w:t>
      </w:r>
      <w:r w:rsidR="00D055AA" w:rsidRPr="00D055AA">
        <w:rPr>
          <w:rFonts w:ascii="Times New Roman" w:eastAsia="仿宋_GB2312" w:hAnsi="Times New Roman" w:hint="eastAsia"/>
          <w:kern w:val="0"/>
          <w:sz w:val="28"/>
          <w:szCs w:val="20"/>
        </w:rPr>
        <w:t>二手车物流、在用车物流也逐渐成为汽车整车物流市场的新增长点。</w:t>
      </w:r>
      <w:r w:rsidR="008C33FA">
        <w:rPr>
          <w:rFonts w:ascii="仿宋_GB2312" w:eastAsia="仿宋_GB2312" w:hAnsi="宋体" w:hint="eastAsia"/>
          <w:kern w:val="0"/>
          <w:sz w:val="28"/>
          <w:szCs w:val="20"/>
        </w:rPr>
        <w:t>由于</w:t>
      </w:r>
      <w:r w:rsidR="00D055AA" w:rsidRPr="00D055AA">
        <w:rPr>
          <w:rFonts w:ascii="仿宋_GB2312" w:eastAsia="仿宋_GB2312" w:hAnsi="宋体" w:hint="eastAsia"/>
          <w:kern w:val="0"/>
          <w:sz w:val="28"/>
          <w:szCs w:val="20"/>
        </w:rPr>
        <w:t>汽车销售多采用订单式销售的模式，对于汽车整车物流的时效性要求较高；汽车产业布局比较集中，销地分布比较分散，且进出口贸易物流频繁，多数产销地之间的运输距离</w:t>
      </w:r>
      <w:r w:rsidR="00D055AA" w:rsidRPr="00D055AA">
        <w:rPr>
          <w:rFonts w:ascii="仿宋_GB2312" w:eastAsia="仿宋_GB2312" w:hAnsi="宋体" w:hint="eastAsia"/>
          <w:kern w:val="0"/>
          <w:sz w:val="28"/>
          <w:szCs w:val="20"/>
        </w:rPr>
        <w:lastRenderedPageBreak/>
        <w:t>较远。</w:t>
      </w:r>
      <w:r w:rsidR="00BC6717" w:rsidRPr="00D055AA">
        <w:rPr>
          <w:rFonts w:ascii="仿宋_GB2312" w:eastAsia="仿宋_GB2312" w:hAnsi="宋体" w:hint="eastAsia"/>
          <w:kern w:val="0"/>
          <w:sz w:val="28"/>
          <w:szCs w:val="20"/>
        </w:rPr>
        <w:t>时效性强、中长距离多等特点</w:t>
      </w:r>
      <w:r w:rsidR="00BC6717">
        <w:rPr>
          <w:rFonts w:ascii="仿宋_GB2312" w:eastAsia="仿宋_GB2312" w:hAnsi="宋体" w:hint="eastAsia"/>
          <w:kern w:val="0"/>
          <w:sz w:val="28"/>
          <w:szCs w:val="20"/>
        </w:rPr>
        <w:t>使得</w:t>
      </w:r>
      <w:r w:rsidR="00D055AA" w:rsidRPr="00D055AA">
        <w:rPr>
          <w:rFonts w:ascii="仿宋_GB2312" w:eastAsia="仿宋_GB2312" w:hAnsi="宋体" w:hint="eastAsia"/>
          <w:kern w:val="0"/>
          <w:sz w:val="28"/>
          <w:szCs w:val="20"/>
        </w:rPr>
        <w:t>采用单一的运输方式</w:t>
      </w:r>
      <w:r w:rsidR="00BC6717">
        <w:rPr>
          <w:rFonts w:ascii="仿宋_GB2312" w:eastAsia="仿宋_GB2312" w:hAnsi="宋体" w:hint="eastAsia"/>
          <w:kern w:val="0"/>
          <w:sz w:val="28"/>
          <w:szCs w:val="20"/>
        </w:rPr>
        <w:t>已</w:t>
      </w:r>
      <w:r w:rsidR="00D055AA" w:rsidRPr="00D055AA">
        <w:rPr>
          <w:rFonts w:ascii="仿宋_GB2312" w:eastAsia="仿宋_GB2312" w:hAnsi="宋体" w:hint="eastAsia"/>
          <w:kern w:val="0"/>
          <w:sz w:val="28"/>
          <w:szCs w:val="20"/>
        </w:rPr>
        <w:t>无法满足汽车整车物流的运输需求。</w:t>
      </w:r>
    </w:p>
    <w:p w14:paraId="4959D49F" w14:textId="661ED97A" w:rsidR="002547B4" w:rsidRDefault="00BC6717" w:rsidP="008C33FA">
      <w:pPr>
        <w:ind w:firstLineChars="196" w:firstLine="549"/>
        <w:rPr>
          <w:rFonts w:ascii="仿宋_GB2312" w:eastAsia="仿宋_GB2312" w:hAnsi="宋体"/>
          <w:kern w:val="0"/>
          <w:sz w:val="28"/>
          <w:szCs w:val="20"/>
        </w:rPr>
      </w:pPr>
      <w:r w:rsidRPr="00BC6717">
        <w:rPr>
          <w:rFonts w:ascii="仿宋_GB2312" w:eastAsia="仿宋_GB2312" w:hAnsi="宋体" w:hint="eastAsia"/>
          <w:kern w:val="0"/>
          <w:sz w:val="28"/>
          <w:szCs w:val="20"/>
        </w:rPr>
        <w:t>汽车整车物流</w:t>
      </w:r>
      <w:r w:rsidR="001233E4">
        <w:rPr>
          <w:rFonts w:ascii="仿宋_GB2312" w:eastAsia="仿宋_GB2312" w:hAnsi="宋体" w:hint="eastAsia"/>
          <w:kern w:val="0"/>
          <w:sz w:val="28"/>
          <w:szCs w:val="20"/>
        </w:rPr>
        <w:t>由于</w:t>
      </w:r>
      <w:r w:rsidRPr="00BC6717">
        <w:rPr>
          <w:rFonts w:ascii="仿宋_GB2312" w:eastAsia="仿宋_GB2312" w:hAnsi="宋体" w:hint="eastAsia"/>
          <w:kern w:val="0"/>
          <w:sz w:val="28"/>
          <w:szCs w:val="20"/>
        </w:rPr>
        <w:t>公路运输常年处于超限违规运营状态，低价竞争导致铁路、水路运输</w:t>
      </w:r>
      <w:r w:rsidR="001233E4">
        <w:rPr>
          <w:rFonts w:ascii="仿宋_GB2312" w:eastAsia="仿宋_GB2312" w:hAnsi="宋体" w:hint="eastAsia"/>
          <w:kern w:val="0"/>
          <w:sz w:val="28"/>
          <w:szCs w:val="20"/>
        </w:rPr>
        <w:t>不具备竞争优势</w:t>
      </w:r>
      <w:r w:rsidR="006D6F38">
        <w:rPr>
          <w:rFonts w:ascii="仿宋_GB2312" w:eastAsia="仿宋_GB2312" w:hAnsi="宋体" w:hint="eastAsia"/>
          <w:kern w:val="0"/>
          <w:sz w:val="28"/>
          <w:szCs w:val="20"/>
        </w:rPr>
        <w:t>，联运难以开展</w:t>
      </w:r>
      <w:r>
        <w:rPr>
          <w:rFonts w:ascii="仿宋_GB2312" w:eastAsia="仿宋_GB2312" w:hAnsi="宋体" w:hint="eastAsia"/>
          <w:kern w:val="0"/>
          <w:sz w:val="28"/>
          <w:szCs w:val="20"/>
        </w:rPr>
        <w:t>。</w:t>
      </w:r>
      <w:r w:rsidR="002547B4" w:rsidRPr="002547B4">
        <w:rPr>
          <w:rFonts w:ascii="仿宋_GB2312" w:eastAsia="仿宋_GB2312" w:hAnsi="宋体" w:hint="eastAsia"/>
          <w:kern w:val="0"/>
          <w:sz w:val="28"/>
          <w:szCs w:val="20"/>
        </w:rPr>
        <w:t>2016年</w:t>
      </w:r>
      <w:r w:rsidR="002547B4">
        <w:rPr>
          <w:rFonts w:ascii="仿宋_GB2312" w:eastAsia="仿宋_GB2312" w:hAnsi="宋体" w:hint="eastAsia"/>
          <w:kern w:val="0"/>
          <w:sz w:val="28"/>
          <w:szCs w:val="20"/>
        </w:rPr>
        <w:t>，随着G</w:t>
      </w:r>
      <w:r w:rsidR="002547B4">
        <w:rPr>
          <w:rFonts w:ascii="仿宋_GB2312" w:eastAsia="仿宋_GB2312" w:hAnsi="宋体"/>
          <w:kern w:val="0"/>
          <w:sz w:val="28"/>
          <w:szCs w:val="20"/>
        </w:rPr>
        <w:t>B1589</w:t>
      </w:r>
      <w:r w:rsidR="002547B4">
        <w:rPr>
          <w:rFonts w:ascii="仿宋_GB2312" w:eastAsia="仿宋_GB2312" w:hAnsi="宋体" w:hint="eastAsia"/>
          <w:kern w:val="0"/>
          <w:sz w:val="28"/>
          <w:szCs w:val="20"/>
        </w:rPr>
        <w:t>车辆新标准的出台，</w:t>
      </w:r>
      <w:r w:rsidR="002547B4" w:rsidRPr="002547B4">
        <w:rPr>
          <w:rFonts w:ascii="仿宋_GB2312" w:eastAsia="仿宋_GB2312" w:hAnsi="宋体" w:hint="eastAsia"/>
          <w:kern w:val="0"/>
          <w:sz w:val="28"/>
          <w:szCs w:val="20"/>
        </w:rPr>
        <w:t xml:space="preserve"> 9月21日</w:t>
      </w:r>
      <w:r w:rsidR="002547B4">
        <w:rPr>
          <w:rFonts w:ascii="仿宋_GB2312" w:eastAsia="仿宋_GB2312" w:hAnsi="宋体" w:hint="eastAsia"/>
          <w:kern w:val="0"/>
          <w:sz w:val="28"/>
          <w:szCs w:val="20"/>
        </w:rPr>
        <w:t>，</w:t>
      </w:r>
      <w:r w:rsidR="002547B4" w:rsidRPr="002547B4">
        <w:rPr>
          <w:rFonts w:ascii="仿宋_GB2312" w:eastAsia="仿宋_GB2312" w:hAnsi="宋体" w:hint="eastAsia"/>
          <w:kern w:val="0"/>
          <w:sz w:val="28"/>
          <w:szCs w:val="20"/>
        </w:rPr>
        <w:t>交通运输部、公安部、工信部等五部委联合开展了车辆运输车专项治理工作，逐步淘汰行业内一直以来违法运营的“双排车”和超长“单排车”，经过两年的努力，为期2年的专项治理工作取得了显著的成效，公路运输市场合规运营，多式联运得到快速发展，运输价格合理回归。自2018年7月1日起，全行业全面淘汰了4万余辆不合规车辆运输，新增符合国家标准的中置轴车辆运输车2万辆，半挂车5万辆，全面实现了车辆运输车标准化、合规化，公路运输市场安全运营水平全面提升，整车物流市场已经由以公路运输直送为主的运营模式转变为以铁水干线运输、公路两端短驳的多式联运组织模式，铁路、水路运输比例明显提高，铁路和水运能力进一步释放，综合运输体系建设不断完善。</w:t>
      </w:r>
    </w:p>
    <w:p w14:paraId="26F20BA9" w14:textId="53E1DE7B" w:rsidR="002547B4" w:rsidRDefault="007D28C0" w:rsidP="008C33FA">
      <w:pPr>
        <w:ind w:firstLineChars="196" w:firstLine="549"/>
        <w:rPr>
          <w:rFonts w:ascii="仿宋_GB2312" w:eastAsia="仿宋_GB2312" w:hAnsi="宋体"/>
          <w:kern w:val="0"/>
          <w:sz w:val="28"/>
          <w:szCs w:val="20"/>
        </w:rPr>
      </w:pPr>
      <w:r>
        <w:rPr>
          <w:rFonts w:ascii="仿宋_GB2312" w:eastAsia="仿宋_GB2312" w:hAnsi="宋体" w:hint="eastAsia"/>
          <w:kern w:val="0"/>
          <w:sz w:val="28"/>
          <w:szCs w:val="20"/>
        </w:rPr>
        <w:t>铁路方面</w:t>
      </w:r>
      <w:r w:rsidR="00086862" w:rsidRPr="00086862">
        <w:rPr>
          <w:rFonts w:ascii="仿宋_GB2312" w:eastAsia="仿宋_GB2312" w:hAnsi="宋体" w:hint="eastAsia"/>
          <w:kern w:val="0"/>
          <w:sz w:val="28"/>
          <w:szCs w:val="20"/>
        </w:rPr>
        <w:t>，中铁特货运输有限责任公司制定了铁路商品汽车物流发展规划，规划一级铁路商品汽车物流基地26个，二级铁路商品汽车物流基地44个，三级铁路商品汽车物流基地110个，节点网络覆盖国内主要整车制造基地及主要消费城市，极大的推动汽车整车物流</w:t>
      </w:r>
      <w:r w:rsidR="00086862">
        <w:rPr>
          <w:rFonts w:ascii="仿宋_GB2312" w:eastAsia="仿宋_GB2312" w:hAnsi="宋体" w:hint="eastAsia"/>
          <w:kern w:val="0"/>
          <w:sz w:val="28"/>
          <w:szCs w:val="20"/>
        </w:rPr>
        <w:t>铁路运输</w:t>
      </w:r>
      <w:r w:rsidR="00086862" w:rsidRPr="00086862">
        <w:rPr>
          <w:rFonts w:ascii="仿宋_GB2312" w:eastAsia="仿宋_GB2312" w:hAnsi="宋体" w:hint="eastAsia"/>
          <w:kern w:val="0"/>
          <w:sz w:val="28"/>
          <w:szCs w:val="20"/>
        </w:rPr>
        <w:t>的发展。</w:t>
      </w:r>
      <w:r w:rsidR="002547B4" w:rsidRPr="002547B4">
        <w:rPr>
          <w:rFonts w:ascii="仿宋_GB2312" w:eastAsia="仿宋_GB2312" w:hAnsi="宋体" w:hint="eastAsia"/>
          <w:kern w:val="0"/>
          <w:sz w:val="28"/>
          <w:szCs w:val="20"/>
        </w:rPr>
        <w:t>2018年</w:t>
      </w:r>
      <w:r w:rsidR="002547B4">
        <w:rPr>
          <w:rFonts w:ascii="仿宋_GB2312" w:eastAsia="仿宋_GB2312" w:hAnsi="宋体" w:hint="eastAsia"/>
          <w:kern w:val="0"/>
          <w:sz w:val="28"/>
          <w:szCs w:val="20"/>
        </w:rPr>
        <w:t>中铁特货</w:t>
      </w:r>
      <w:r w:rsidR="002547B4" w:rsidRPr="002547B4">
        <w:rPr>
          <w:rFonts w:ascii="仿宋_GB2312" w:eastAsia="仿宋_GB2312" w:hAnsi="宋体" w:hint="eastAsia"/>
          <w:kern w:val="0"/>
          <w:sz w:val="28"/>
          <w:szCs w:val="20"/>
        </w:rPr>
        <w:t>完成汽车整车运输量580万辆，较2017年增长26%；新增铁路商品车运输专用车辆4000辆，增长了28%，总计拥有专用车辆18500辆；同时进一步优化运输组织，汽车</w:t>
      </w:r>
      <w:r w:rsidR="002547B4" w:rsidRPr="002547B4">
        <w:rPr>
          <w:rFonts w:ascii="仿宋_GB2312" w:eastAsia="仿宋_GB2312" w:hAnsi="宋体" w:hint="eastAsia"/>
          <w:kern w:val="0"/>
          <w:sz w:val="28"/>
          <w:szCs w:val="20"/>
        </w:rPr>
        <w:lastRenderedPageBreak/>
        <w:t>运输周时为10.1天，较2017年减少了0.7天；拥有42个物流基地，可同时存储23.1万辆汽车，铁路运输优势明显增强。</w:t>
      </w:r>
    </w:p>
    <w:p w14:paraId="52EB176C" w14:textId="03BE9146" w:rsidR="008C33FA" w:rsidRDefault="002547B4" w:rsidP="008C33FA">
      <w:pPr>
        <w:ind w:firstLineChars="196" w:firstLine="549"/>
        <w:rPr>
          <w:rFonts w:ascii="仿宋_GB2312" w:eastAsia="仿宋_GB2312" w:hAnsi="宋体"/>
          <w:kern w:val="0"/>
          <w:sz w:val="28"/>
          <w:szCs w:val="20"/>
        </w:rPr>
      </w:pPr>
      <w:r w:rsidRPr="002547B4">
        <w:rPr>
          <w:rFonts w:ascii="仿宋_GB2312" w:eastAsia="仿宋_GB2312" w:hAnsi="宋体" w:hint="eastAsia"/>
          <w:kern w:val="0"/>
          <w:sz w:val="28"/>
          <w:szCs w:val="20"/>
        </w:rPr>
        <w:t>水路方面，</w:t>
      </w:r>
      <w:r w:rsidR="00086862" w:rsidRPr="00086862">
        <w:rPr>
          <w:rFonts w:ascii="仿宋_GB2312" w:eastAsia="仿宋_GB2312" w:hAnsi="宋体" w:hint="eastAsia"/>
          <w:kern w:val="0"/>
          <w:sz w:val="28"/>
          <w:szCs w:val="20"/>
        </w:rPr>
        <w:t>沿江沿海整车进口口岸及汽车水运枢纽及配套设施建设不断</w:t>
      </w:r>
      <w:r w:rsidR="00A832F9">
        <w:rPr>
          <w:rFonts w:ascii="仿宋_GB2312" w:eastAsia="仿宋_GB2312" w:hAnsi="宋体" w:hint="eastAsia"/>
          <w:kern w:val="0"/>
          <w:sz w:val="28"/>
          <w:szCs w:val="20"/>
        </w:rPr>
        <w:t>推进，</w:t>
      </w:r>
      <w:r w:rsidR="005153ED">
        <w:rPr>
          <w:rFonts w:ascii="仿宋_GB2312" w:eastAsia="仿宋_GB2312" w:hAnsi="宋体" w:hint="eastAsia"/>
          <w:kern w:val="0"/>
          <w:sz w:val="28"/>
          <w:szCs w:val="20"/>
        </w:rPr>
        <w:t>滚装码头</w:t>
      </w:r>
      <w:r w:rsidR="00A832F9" w:rsidRPr="00086862">
        <w:rPr>
          <w:rFonts w:ascii="仿宋_GB2312" w:eastAsia="仿宋_GB2312" w:hAnsi="宋体" w:hint="eastAsia"/>
          <w:kern w:val="0"/>
          <w:sz w:val="28"/>
          <w:szCs w:val="20"/>
        </w:rPr>
        <w:t>汽车整车进口口岸</w:t>
      </w:r>
      <w:r w:rsidR="00A832F9">
        <w:rPr>
          <w:rFonts w:ascii="仿宋_GB2312" w:eastAsia="仿宋_GB2312" w:hAnsi="宋体" w:hint="eastAsia"/>
          <w:kern w:val="0"/>
          <w:sz w:val="28"/>
          <w:szCs w:val="20"/>
        </w:rPr>
        <w:t>建设不断完善，推动了</w:t>
      </w:r>
      <w:r w:rsidR="00A832F9" w:rsidRPr="00A832F9">
        <w:rPr>
          <w:rFonts w:ascii="仿宋_GB2312" w:eastAsia="仿宋_GB2312" w:hAnsi="宋体" w:hint="eastAsia"/>
          <w:kern w:val="0"/>
          <w:sz w:val="28"/>
          <w:szCs w:val="20"/>
        </w:rPr>
        <w:t>汽车整车物流</w:t>
      </w:r>
      <w:r w:rsidR="00A832F9">
        <w:rPr>
          <w:rFonts w:ascii="仿宋_GB2312" w:eastAsia="仿宋_GB2312" w:hAnsi="宋体" w:hint="eastAsia"/>
          <w:kern w:val="0"/>
          <w:sz w:val="28"/>
          <w:szCs w:val="20"/>
        </w:rPr>
        <w:t>水路</w:t>
      </w:r>
      <w:r w:rsidR="00A832F9" w:rsidRPr="00A832F9">
        <w:rPr>
          <w:rFonts w:ascii="仿宋_GB2312" w:eastAsia="仿宋_GB2312" w:hAnsi="宋体" w:hint="eastAsia"/>
          <w:kern w:val="0"/>
          <w:sz w:val="28"/>
          <w:szCs w:val="20"/>
        </w:rPr>
        <w:t>运输的发展</w:t>
      </w:r>
      <w:r>
        <w:rPr>
          <w:rFonts w:ascii="仿宋_GB2312" w:eastAsia="仿宋_GB2312" w:hAnsi="宋体" w:hint="eastAsia"/>
          <w:kern w:val="0"/>
          <w:sz w:val="28"/>
          <w:szCs w:val="20"/>
        </w:rPr>
        <w:t>。</w:t>
      </w:r>
      <w:r w:rsidRPr="002547B4">
        <w:rPr>
          <w:rFonts w:ascii="仿宋_GB2312" w:eastAsia="仿宋_GB2312" w:hAnsi="宋体" w:hint="eastAsia"/>
          <w:kern w:val="0"/>
          <w:sz w:val="28"/>
          <w:szCs w:val="20"/>
        </w:rPr>
        <w:t>2018年完成汽车整车运输量320万辆，我国整车水路运输仍以滚装运输模式为主，少量采用集装箱运输，2018年，深圳长航、上海安盛、民生轮船、中远海运、中甫航运和华嘉船务等船务公司共计拥有91艘滚装船，为我国水路运输发展提供了良好的服务基础</w:t>
      </w:r>
      <w:r w:rsidR="00A832F9" w:rsidRPr="00A832F9">
        <w:rPr>
          <w:rFonts w:ascii="仿宋_GB2312" w:eastAsia="仿宋_GB2312" w:hAnsi="宋体" w:hint="eastAsia"/>
          <w:kern w:val="0"/>
          <w:sz w:val="28"/>
          <w:szCs w:val="20"/>
        </w:rPr>
        <w:t>。</w:t>
      </w:r>
      <w:r w:rsidR="008C33FA" w:rsidRPr="00BC6717">
        <w:rPr>
          <w:rFonts w:ascii="仿宋_GB2312" w:eastAsia="仿宋_GB2312" w:hAnsi="宋体" w:hint="eastAsia"/>
          <w:kern w:val="0"/>
          <w:sz w:val="28"/>
          <w:szCs w:val="20"/>
        </w:rPr>
        <w:t>各种运输方式的比较优势充分发挥的多式联运格局</w:t>
      </w:r>
      <w:r w:rsidR="008C33FA">
        <w:rPr>
          <w:rFonts w:ascii="仿宋_GB2312" w:eastAsia="仿宋_GB2312" w:hAnsi="宋体" w:hint="eastAsia"/>
          <w:kern w:val="0"/>
          <w:sz w:val="28"/>
          <w:szCs w:val="20"/>
        </w:rPr>
        <w:t>逐步形成</w:t>
      </w:r>
      <w:r w:rsidR="008C33FA" w:rsidRPr="00BC6717">
        <w:rPr>
          <w:rFonts w:ascii="仿宋_GB2312" w:eastAsia="仿宋_GB2312" w:hAnsi="宋体" w:hint="eastAsia"/>
          <w:kern w:val="0"/>
          <w:sz w:val="28"/>
          <w:szCs w:val="20"/>
        </w:rPr>
        <w:t>。</w:t>
      </w:r>
    </w:p>
    <w:p w14:paraId="045C6207" w14:textId="42AED94E" w:rsidR="005153ED" w:rsidRDefault="008C33FA" w:rsidP="002C1B5B">
      <w:pPr>
        <w:ind w:firstLineChars="196" w:firstLine="549"/>
        <w:rPr>
          <w:rFonts w:ascii="仿宋_GB2312" w:eastAsia="仿宋_GB2312" w:hAnsi="宋体"/>
          <w:kern w:val="0"/>
          <w:sz w:val="28"/>
          <w:szCs w:val="20"/>
        </w:rPr>
      </w:pPr>
      <w:r>
        <w:rPr>
          <w:rFonts w:ascii="仿宋_GB2312" w:eastAsia="仿宋_GB2312" w:hAnsi="宋体" w:hint="eastAsia"/>
          <w:kern w:val="0"/>
          <w:sz w:val="28"/>
          <w:szCs w:val="20"/>
        </w:rPr>
        <w:t>与此同时，</w:t>
      </w:r>
      <w:r w:rsidRPr="008C33FA">
        <w:rPr>
          <w:rFonts w:ascii="仿宋_GB2312" w:eastAsia="仿宋_GB2312" w:hAnsi="宋体" w:hint="eastAsia"/>
          <w:kern w:val="0"/>
          <w:sz w:val="28"/>
          <w:szCs w:val="20"/>
        </w:rPr>
        <w:t>随着国家对降本增效、节能减排的不断重视，发展多式联运工作逐渐被提到国家层面来。2011年5月，交通运输部与原铁道部共同签署了《关于共同推进铁水联运发展合作协议》，积极推进集装箱铁水联运示范通道建设工作；2013年6月，交通运输部发布的《交通运输部关于交通运输推进物流业健康发展的指导意见》将多式联运作为交通运输促进物流业发展的重中之重；2016年，交通运输部印发《2016年推进多式联运发展工作方案》，组织开展多式联运全产业链大调研，研究起草促进多式联运发展的若干意见等。2017年1月，《交通运输部等十八个部门关于进一步鼓励开展多式联运工作的通知》的印发实施，使多式联运上升为国家战略。</w:t>
      </w:r>
      <w:r w:rsidR="0032533F">
        <w:rPr>
          <w:rFonts w:ascii="仿宋_GB2312" w:eastAsia="仿宋_GB2312" w:hAnsi="宋体" w:hint="eastAsia"/>
          <w:kern w:val="0"/>
          <w:sz w:val="28"/>
          <w:szCs w:val="20"/>
        </w:rPr>
        <w:t>2</w:t>
      </w:r>
      <w:r w:rsidR="0032533F">
        <w:rPr>
          <w:rFonts w:ascii="仿宋_GB2312" w:eastAsia="仿宋_GB2312" w:hAnsi="宋体"/>
          <w:kern w:val="0"/>
          <w:sz w:val="28"/>
          <w:szCs w:val="20"/>
        </w:rPr>
        <w:t>018</w:t>
      </w:r>
      <w:r w:rsidR="0032533F">
        <w:rPr>
          <w:rFonts w:ascii="仿宋_GB2312" w:eastAsia="仿宋_GB2312" w:hAnsi="宋体" w:hint="eastAsia"/>
          <w:kern w:val="0"/>
          <w:sz w:val="28"/>
          <w:szCs w:val="20"/>
        </w:rPr>
        <w:t>年1</w:t>
      </w:r>
      <w:r w:rsidR="0032533F">
        <w:rPr>
          <w:rFonts w:ascii="仿宋_GB2312" w:eastAsia="仿宋_GB2312" w:hAnsi="宋体"/>
          <w:kern w:val="0"/>
          <w:sz w:val="28"/>
          <w:szCs w:val="20"/>
        </w:rPr>
        <w:t>0</w:t>
      </w:r>
      <w:r w:rsidR="0032533F">
        <w:rPr>
          <w:rFonts w:ascii="仿宋_GB2312" w:eastAsia="仿宋_GB2312" w:hAnsi="宋体" w:hint="eastAsia"/>
          <w:kern w:val="0"/>
          <w:sz w:val="28"/>
          <w:szCs w:val="20"/>
        </w:rPr>
        <w:t>月，</w:t>
      </w:r>
      <w:r w:rsidR="0032533F" w:rsidRPr="002547B4">
        <w:rPr>
          <w:rFonts w:ascii="仿宋_GB2312" w:eastAsia="仿宋_GB2312" w:hAnsi="宋体" w:hint="eastAsia"/>
          <w:kern w:val="0"/>
          <w:sz w:val="28"/>
          <w:szCs w:val="20"/>
        </w:rPr>
        <w:t>国务院办公厅</w:t>
      </w:r>
      <w:r w:rsidR="0032533F">
        <w:rPr>
          <w:rFonts w:ascii="仿宋_GB2312" w:eastAsia="仿宋_GB2312" w:hAnsi="宋体" w:hint="eastAsia"/>
          <w:kern w:val="0"/>
          <w:sz w:val="28"/>
          <w:szCs w:val="20"/>
        </w:rPr>
        <w:t>印发《</w:t>
      </w:r>
      <w:r w:rsidR="0032533F" w:rsidRPr="002547B4">
        <w:rPr>
          <w:rFonts w:ascii="仿宋_GB2312" w:eastAsia="仿宋_GB2312" w:hAnsi="宋体" w:hint="eastAsia"/>
          <w:kern w:val="0"/>
          <w:sz w:val="28"/>
          <w:szCs w:val="20"/>
        </w:rPr>
        <w:t>推进运输结构调整三年行动计划（2018—2020年）的通知</w:t>
      </w:r>
      <w:r w:rsidR="0032533F">
        <w:rPr>
          <w:rFonts w:ascii="仿宋_GB2312" w:eastAsia="仿宋_GB2312" w:hAnsi="宋体" w:hint="eastAsia"/>
          <w:kern w:val="0"/>
          <w:sz w:val="28"/>
          <w:szCs w:val="20"/>
        </w:rPr>
        <w:t>》，提出</w:t>
      </w:r>
      <w:r w:rsidR="0032533F" w:rsidRPr="0032533F">
        <w:rPr>
          <w:rFonts w:ascii="仿宋_GB2312" w:eastAsia="仿宋_GB2312" w:hAnsi="宋体" w:hint="eastAsia"/>
          <w:kern w:val="0"/>
          <w:sz w:val="28"/>
          <w:szCs w:val="20"/>
        </w:rPr>
        <w:t>大力发展</w:t>
      </w:r>
      <w:r w:rsidR="0032533F">
        <w:rPr>
          <w:rFonts w:ascii="仿宋_GB2312" w:eastAsia="仿宋_GB2312" w:hAnsi="宋体" w:hint="eastAsia"/>
          <w:kern w:val="0"/>
          <w:sz w:val="28"/>
          <w:szCs w:val="20"/>
        </w:rPr>
        <w:t>多式</w:t>
      </w:r>
      <w:r w:rsidR="0032533F" w:rsidRPr="0032533F">
        <w:rPr>
          <w:rFonts w:ascii="仿宋_GB2312" w:eastAsia="仿宋_GB2312" w:hAnsi="宋体" w:hint="eastAsia"/>
          <w:kern w:val="0"/>
          <w:sz w:val="28"/>
          <w:szCs w:val="20"/>
        </w:rPr>
        <w:t>联运</w:t>
      </w:r>
      <w:r w:rsidR="0032533F">
        <w:rPr>
          <w:rFonts w:ascii="仿宋_GB2312" w:eastAsia="仿宋_GB2312" w:hAnsi="宋体" w:hint="eastAsia"/>
          <w:kern w:val="0"/>
          <w:sz w:val="28"/>
          <w:szCs w:val="20"/>
        </w:rPr>
        <w:t>，推动公路运量向铁路水运转移。</w:t>
      </w:r>
      <w:r w:rsidRPr="008C33FA">
        <w:rPr>
          <w:rFonts w:ascii="仿宋_GB2312" w:eastAsia="仿宋_GB2312" w:hAnsi="宋体" w:hint="eastAsia"/>
          <w:kern w:val="0"/>
          <w:sz w:val="28"/>
          <w:szCs w:val="20"/>
        </w:rPr>
        <w:lastRenderedPageBreak/>
        <w:t>多式联运的发展环境不断向好。</w:t>
      </w:r>
    </w:p>
    <w:p w14:paraId="03B53DB3" w14:textId="557D7C92" w:rsidR="007E6DD9" w:rsidRPr="0067074C" w:rsidRDefault="00022A98" w:rsidP="0067074C">
      <w:pPr>
        <w:ind w:firstLineChars="200" w:firstLine="560"/>
        <w:rPr>
          <w:rFonts w:ascii="仿宋_GB2312" w:eastAsia="仿宋_GB2312" w:hAnsi="宋体"/>
          <w:kern w:val="0"/>
          <w:sz w:val="28"/>
          <w:szCs w:val="20"/>
        </w:rPr>
      </w:pPr>
      <w:r>
        <w:rPr>
          <w:rFonts w:ascii="仿宋_GB2312" w:eastAsia="仿宋_GB2312" w:hAnsi="宋体" w:hint="eastAsia"/>
          <w:kern w:val="0"/>
          <w:sz w:val="28"/>
          <w:szCs w:val="20"/>
        </w:rPr>
        <w:t>目前我国</w:t>
      </w:r>
      <w:r w:rsidR="0032533F">
        <w:rPr>
          <w:rFonts w:ascii="仿宋_GB2312" w:eastAsia="仿宋_GB2312" w:hAnsi="宋体" w:hint="eastAsia"/>
          <w:kern w:val="0"/>
          <w:sz w:val="28"/>
          <w:szCs w:val="20"/>
        </w:rPr>
        <w:t>汽车整车干线运输铁水运量比例不断提升，汽车多式联运发展快速，但</w:t>
      </w:r>
      <w:r>
        <w:rPr>
          <w:rFonts w:ascii="仿宋_GB2312" w:eastAsia="仿宋_GB2312" w:hAnsi="宋体" w:hint="eastAsia"/>
          <w:kern w:val="0"/>
          <w:sz w:val="28"/>
          <w:szCs w:val="20"/>
        </w:rPr>
        <w:t>由于</w:t>
      </w:r>
      <w:r w:rsidR="008B1340" w:rsidRPr="008B1340">
        <w:rPr>
          <w:rFonts w:ascii="仿宋_GB2312" w:eastAsia="仿宋_GB2312" w:hAnsi="宋体" w:hint="eastAsia"/>
          <w:kern w:val="0"/>
          <w:sz w:val="28"/>
          <w:szCs w:val="20"/>
        </w:rPr>
        <w:t>汽车物流过程中所采用的设施设备具有</w:t>
      </w:r>
      <w:r w:rsidR="00321121">
        <w:rPr>
          <w:rFonts w:ascii="仿宋_GB2312" w:eastAsia="仿宋_GB2312" w:hAnsi="宋体" w:hint="eastAsia"/>
          <w:kern w:val="0"/>
          <w:sz w:val="28"/>
          <w:szCs w:val="20"/>
        </w:rPr>
        <w:t>较强</w:t>
      </w:r>
      <w:r w:rsidR="008B1340" w:rsidRPr="008B1340">
        <w:rPr>
          <w:rFonts w:ascii="仿宋_GB2312" w:eastAsia="仿宋_GB2312" w:hAnsi="宋体" w:hint="eastAsia"/>
          <w:kern w:val="0"/>
          <w:sz w:val="28"/>
          <w:szCs w:val="20"/>
        </w:rPr>
        <w:t>的专业性，</w:t>
      </w:r>
      <w:r w:rsidR="008B1340">
        <w:rPr>
          <w:rFonts w:ascii="仿宋_GB2312" w:eastAsia="仿宋_GB2312" w:hAnsi="宋体" w:hint="eastAsia"/>
          <w:kern w:val="0"/>
          <w:sz w:val="28"/>
          <w:szCs w:val="20"/>
        </w:rPr>
        <w:t>多式联运所涉及的设施设备是汽车整车物流多式联运的核心基础。</w:t>
      </w:r>
      <w:r w:rsidR="0032533F">
        <w:rPr>
          <w:rFonts w:ascii="仿宋_GB2312" w:eastAsia="仿宋_GB2312" w:hAnsi="宋体" w:hint="eastAsia"/>
          <w:kern w:val="0"/>
          <w:sz w:val="28"/>
          <w:szCs w:val="20"/>
        </w:rPr>
        <w:t>而</w:t>
      </w:r>
      <w:r w:rsidR="008B1340">
        <w:rPr>
          <w:rFonts w:ascii="仿宋_GB2312" w:eastAsia="仿宋_GB2312" w:hAnsi="宋体" w:hint="eastAsia"/>
          <w:kern w:val="0"/>
          <w:sz w:val="28"/>
          <w:szCs w:val="20"/>
        </w:rPr>
        <w:t>不同运输方式管理部门对于设施设备的要求规范不尽相同，并且运输方式间信息共享率低，导致多式联运过程中设施设备间难以有效衔接，不仅影响运作效率、增加物流成本，还可能增大整车受损的风险</w:t>
      </w:r>
      <w:r w:rsidR="008B1340" w:rsidRPr="00F50560">
        <w:rPr>
          <w:rFonts w:ascii="仿宋_GB2312" w:eastAsia="仿宋_GB2312" w:hAnsi="宋体" w:hint="eastAsia"/>
          <w:kern w:val="0"/>
          <w:sz w:val="28"/>
          <w:szCs w:val="20"/>
        </w:rPr>
        <w:t>。</w:t>
      </w:r>
      <w:r w:rsidR="00DC421A" w:rsidRPr="00F50560">
        <w:rPr>
          <w:rFonts w:ascii="Times New Roman" w:eastAsia="仿宋_GB2312" w:hAnsi="Times New Roman" w:hint="eastAsia"/>
          <w:kern w:val="0"/>
          <w:sz w:val="28"/>
          <w:szCs w:val="20"/>
        </w:rPr>
        <w:t>制定《配置要求》标准</w:t>
      </w:r>
      <w:r w:rsidR="007E6DD9">
        <w:rPr>
          <w:rFonts w:ascii="Times New Roman" w:eastAsia="仿宋_GB2312" w:hAnsi="Times New Roman" w:hint="eastAsia"/>
          <w:kern w:val="0"/>
          <w:sz w:val="28"/>
          <w:szCs w:val="20"/>
        </w:rPr>
        <w:t>有助于</w:t>
      </w:r>
      <w:r w:rsidR="00A7794A" w:rsidRPr="00F50560">
        <w:rPr>
          <w:rFonts w:ascii="Times New Roman" w:eastAsia="仿宋_GB2312" w:hAnsi="Times New Roman" w:hint="eastAsia"/>
          <w:kern w:val="0"/>
          <w:sz w:val="28"/>
          <w:szCs w:val="20"/>
        </w:rPr>
        <w:t>提高汽车整车物流不同运输方式间的</w:t>
      </w:r>
      <w:r w:rsidR="0067074C">
        <w:rPr>
          <w:rFonts w:ascii="Times New Roman" w:eastAsia="仿宋_GB2312" w:hAnsi="Times New Roman" w:hint="eastAsia"/>
          <w:kern w:val="0"/>
          <w:sz w:val="28"/>
          <w:szCs w:val="20"/>
        </w:rPr>
        <w:t>顺畅衔接，</w:t>
      </w:r>
      <w:r w:rsidR="000B5168">
        <w:rPr>
          <w:rFonts w:ascii="Times New Roman" w:eastAsia="仿宋_GB2312" w:hAnsi="Times New Roman" w:hint="eastAsia"/>
          <w:kern w:val="0"/>
          <w:sz w:val="28"/>
          <w:szCs w:val="20"/>
        </w:rPr>
        <w:t>达到</w:t>
      </w:r>
      <w:r w:rsidR="00A7794A" w:rsidRPr="00F50560">
        <w:rPr>
          <w:rFonts w:ascii="Times New Roman" w:eastAsia="仿宋_GB2312" w:hAnsi="Times New Roman" w:hint="eastAsia"/>
          <w:kern w:val="0"/>
          <w:sz w:val="28"/>
          <w:szCs w:val="20"/>
        </w:rPr>
        <w:t>提升汽车整车物流系统运行效率，降低汽车整车物流成本</w:t>
      </w:r>
      <w:r w:rsidR="004C57C0">
        <w:rPr>
          <w:rFonts w:ascii="Times New Roman" w:eastAsia="仿宋_GB2312" w:hAnsi="Times New Roman" w:hint="eastAsia"/>
          <w:kern w:val="0"/>
          <w:sz w:val="28"/>
          <w:szCs w:val="20"/>
        </w:rPr>
        <w:t>，助推汽车整车物流高质量发展</w:t>
      </w:r>
      <w:r w:rsidR="000B5168">
        <w:rPr>
          <w:rFonts w:ascii="Times New Roman" w:eastAsia="仿宋_GB2312" w:hAnsi="Times New Roman" w:hint="eastAsia"/>
          <w:kern w:val="0"/>
          <w:sz w:val="28"/>
          <w:szCs w:val="20"/>
        </w:rPr>
        <w:t>的目的</w:t>
      </w:r>
      <w:r w:rsidR="00A7794A" w:rsidRPr="00F50560">
        <w:rPr>
          <w:rFonts w:ascii="Times New Roman" w:eastAsia="仿宋_GB2312" w:hAnsi="Times New Roman" w:hint="eastAsia"/>
          <w:kern w:val="0"/>
          <w:sz w:val="28"/>
          <w:szCs w:val="20"/>
        </w:rPr>
        <w:t>。</w:t>
      </w:r>
    </w:p>
    <w:p w14:paraId="7855763A" w14:textId="50CD856B" w:rsidR="00DC421A" w:rsidRPr="007E6DD9" w:rsidRDefault="007E6DD9">
      <w:pPr>
        <w:ind w:firstLineChars="200" w:firstLine="560"/>
        <w:rPr>
          <w:rFonts w:ascii="仿宋_GB2312" w:eastAsia="仿宋_GB2312" w:hAnsi="宋体"/>
          <w:kern w:val="0"/>
          <w:sz w:val="28"/>
          <w:szCs w:val="20"/>
        </w:rPr>
      </w:pPr>
      <w:r>
        <w:rPr>
          <w:rFonts w:ascii="仿宋_GB2312" w:eastAsia="仿宋_GB2312" w:hAnsi="宋体"/>
          <w:kern w:val="0"/>
          <w:sz w:val="28"/>
          <w:szCs w:val="20"/>
        </w:rPr>
        <w:t>综上所述</w:t>
      </w:r>
      <w:r>
        <w:rPr>
          <w:rFonts w:ascii="仿宋_GB2312" w:eastAsia="仿宋_GB2312" w:hAnsi="宋体" w:hint="eastAsia"/>
          <w:kern w:val="0"/>
          <w:sz w:val="28"/>
          <w:szCs w:val="20"/>
        </w:rPr>
        <w:t>，</w:t>
      </w:r>
      <w:r w:rsidRPr="00F50560">
        <w:rPr>
          <w:rFonts w:ascii="Times New Roman" w:eastAsia="仿宋_GB2312" w:hAnsi="Times New Roman" w:hint="eastAsia"/>
          <w:kern w:val="0"/>
          <w:sz w:val="28"/>
          <w:szCs w:val="20"/>
        </w:rPr>
        <w:t>制定</w:t>
      </w:r>
      <w:r>
        <w:rPr>
          <w:rFonts w:ascii="Times New Roman" w:eastAsia="仿宋_GB2312" w:hAnsi="Times New Roman" w:hint="eastAsia"/>
          <w:kern w:val="0"/>
          <w:sz w:val="28"/>
          <w:szCs w:val="20"/>
        </w:rPr>
        <w:t>本</w:t>
      </w:r>
      <w:r w:rsidRPr="00F50560">
        <w:rPr>
          <w:rFonts w:ascii="Times New Roman" w:eastAsia="仿宋_GB2312" w:hAnsi="Times New Roman" w:hint="eastAsia"/>
          <w:kern w:val="0"/>
          <w:sz w:val="28"/>
          <w:szCs w:val="20"/>
        </w:rPr>
        <w:t>标准</w:t>
      </w:r>
      <w:r>
        <w:rPr>
          <w:rFonts w:ascii="Times New Roman" w:eastAsia="仿宋_GB2312" w:hAnsi="Times New Roman" w:hint="eastAsia"/>
          <w:kern w:val="0"/>
          <w:sz w:val="28"/>
          <w:szCs w:val="20"/>
        </w:rPr>
        <w:t>对提高汽车整车物流多式联运协调性，促进汽车物流多式联运发展具有重要意义</w:t>
      </w:r>
      <w:r w:rsidRPr="00F50560">
        <w:rPr>
          <w:rFonts w:ascii="Times New Roman" w:eastAsia="仿宋_GB2312" w:hAnsi="Times New Roman" w:hint="eastAsia"/>
          <w:kern w:val="0"/>
          <w:sz w:val="28"/>
          <w:szCs w:val="20"/>
        </w:rPr>
        <w:t>。</w:t>
      </w:r>
    </w:p>
    <w:p w14:paraId="15C3C766" w14:textId="28DC1B08" w:rsidR="001B39A2" w:rsidRDefault="0032533F" w:rsidP="001B39A2">
      <w:pPr>
        <w:ind w:firstLineChars="196" w:firstLine="551"/>
        <w:outlineLvl w:val="0"/>
        <w:rPr>
          <w:rFonts w:ascii="Times New Roman" w:eastAsia="仿宋_GB2312" w:hAnsi="Times New Roman"/>
          <w:b/>
          <w:kern w:val="0"/>
          <w:sz w:val="28"/>
          <w:szCs w:val="20"/>
        </w:rPr>
      </w:pPr>
      <w:r>
        <w:rPr>
          <w:rFonts w:ascii="Times New Roman" w:eastAsia="仿宋_GB2312" w:hAnsi="Times New Roman" w:hint="eastAsia"/>
          <w:b/>
          <w:kern w:val="0"/>
          <w:sz w:val="28"/>
          <w:szCs w:val="20"/>
        </w:rPr>
        <w:t>四</w:t>
      </w:r>
      <w:r w:rsidR="001B39A2" w:rsidRPr="00D53798">
        <w:rPr>
          <w:rFonts w:ascii="Times New Roman" w:eastAsia="仿宋_GB2312" w:hAnsi="Times New Roman"/>
          <w:b/>
          <w:kern w:val="0"/>
          <w:sz w:val="28"/>
          <w:szCs w:val="20"/>
        </w:rPr>
        <w:t>、</w:t>
      </w:r>
      <w:r>
        <w:rPr>
          <w:rFonts w:ascii="Times New Roman" w:eastAsia="仿宋_GB2312" w:hAnsi="Times New Roman" w:hint="eastAsia"/>
          <w:b/>
          <w:kern w:val="0"/>
          <w:sz w:val="28"/>
          <w:szCs w:val="20"/>
        </w:rPr>
        <w:t>主要工作</w:t>
      </w:r>
      <w:r w:rsidR="00BF71FF">
        <w:rPr>
          <w:rFonts w:ascii="Times New Roman" w:eastAsia="仿宋_GB2312" w:hAnsi="Times New Roman" w:hint="eastAsia"/>
          <w:b/>
          <w:kern w:val="0"/>
          <w:sz w:val="28"/>
          <w:szCs w:val="20"/>
        </w:rPr>
        <w:t>过程</w:t>
      </w:r>
    </w:p>
    <w:p w14:paraId="12C55552" w14:textId="4DD610EB" w:rsidR="001B39A2" w:rsidRPr="001B39A2" w:rsidRDefault="001B39A2" w:rsidP="001B39A2">
      <w:pPr>
        <w:ind w:firstLineChars="200" w:firstLine="560"/>
        <w:rPr>
          <w:rFonts w:ascii="Times New Roman" w:eastAsia="仿宋_GB2312" w:hAnsi="Times New Roman"/>
          <w:kern w:val="0"/>
          <w:sz w:val="28"/>
          <w:szCs w:val="20"/>
        </w:rPr>
      </w:pPr>
      <w:r w:rsidRPr="001B39A2">
        <w:rPr>
          <w:rFonts w:ascii="Times New Roman" w:eastAsia="仿宋_GB2312" w:hAnsi="Times New Roman"/>
          <w:kern w:val="0"/>
          <w:sz w:val="28"/>
          <w:szCs w:val="20"/>
        </w:rPr>
        <w:t>按照国家标准委的要求与项目组的进度计划，目前《汽车整车物流多式联运设施设备配置要求》的编制，完成了以下工作：</w:t>
      </w:r>
    </w:p>
    <w:p w14:paraId="3766E648" w14:textId="01BA3565" w:rsidR="001B39A2" w:rsidRPr="00556DCF" w:rsidRDefault="0032533F" w:rsidP="00AE4447">
      <w:pPr>
        <w:ind w:firstLineChars="200" w:firstLine="562"/>
        <w:outlineLvl w:val="1"/>
        <w:rPr>
          <w:rFonts w:ascii="仿宋" w:eastAsia="仿宋" w:hAnsi="仿宋"/>
          <w:kern w:val="0"/>
          <w:sz w:val="28"/>
          <w:szCs w:val="20"/>
        </w:rPr>
      </w:pPr>
      <w:r w:rsidRPr="00A35423">
        <w:rPr>
          <w:rFonts w:ascii="Times New Roman" w:eastAsia="仿宋_GB2312" w:hAnsi="Times New Roman" w:hint="eastAsia"/>
          <w:b/>
          <w:kern w:val="0"/>
          <w:sz w:val="28"/>
          <w:szCs w:val="20"/>
        </w:rPr>
        <w:t>（一）</w:t>
      </w:r>
      <w:r w:rsidR="001B39A2" w:rsidRPr="00A35423">
        <w:rPr>
          <w:rFonts w:ascii="Times New Roman" w:eastAsia="仿宋_GB2312" w:hAnsi="Times New Roman"/>
          <w:b/>
          <w:kern w:val="0"/>
          <w:sz w:val="28"/>
          <w:szCs w:val="20"/>
        </w:rPr>
        <w:t>启动阶段</w:t>
      </w:r>
    </w:p>
    <w:p w14:paraId="7678F525" w14:textId="77777777" w:rsidR="00ED0DB9" w:rsidRDefault="001B39A2" w:rsidP="00ED0DB9">
      <w:pPr>
        <w:ind w:firstLineChars="200" w:firstLine="560"/>
        <w:rPr>
          <w:rFonts w:ascii="仿宋_GB2312" w:eastAsia="仿宋_GB2312" w:hAnsi="宋体"/>
          <w:kern w:val="0"/>
          <w:sz w:val="28"/>
          <w:szCs w:val="20"/>
        </w:rPr>
      </w:pPr>
      <w:r w:rsidRPr="001B39A2">
        <w:rPr>
          <w:rFonts w:ascii="Times New Roman" w:eastAsia="仿宋_GB2312" w:hAnsi="Times New Roman"/>
          <w:kern w:val="0"/>
          <w:sz w:val="28"/>
          <w:szCs w:val="20"/>
        </w:rPr>
        <w:t>201</w:t>
      </w:r>
      <w:r w:rsidR="00C252D8">
        <w:rPr>
          <w:rFonts w:ascii="Times New Roman" w:eastAsia="仿宋_GB2312" w:hAnsi="Times New Roman"/>
          <w:kern w:val="0"/>
          <w:sz w:val="28"/>
          <w:szCs w:val="20"/>
        </w:rPr>
        <w:t>6</w:t>
      </w:r>
      <w:r w:rsidRPr="001B39A2">
        <w:rPr>
          <w:rFonts w:ascii="Times New Roman" w:eastAsia="仿宋_GB2312" w:hAnsi="Times New Roman"/>
          <w:kern w:val="0"/>
          <w:sz w:val="28"/>
          <w:szCs w:val="20"/>
        </w:rPr>
        <w:t>年</w:t>
      </w:r>
      <w:r w:rsidR="00C252D8">
        <w:rPr>
          <w:rFonts w:ascii="Times New Roman" w:eastAsia="仿宋_GB2312" w:hAnsi="Times New Roman"/>
          <w:kern w:val="0"/>
          <w:sz w:val="28"/>
          <w:szCs w:val="20"/>
        </w:rPr>
        <w:t>4</w:t>
      </w:r>
      <w:r w:rsidRPr="001B39A2">
        <w:rPr>
          <w:rFonts w:ascii="Times New Roman" w:eastAsia="仿宋_GB2312" w:hAnsi="Times New Roman"/>
          <w:kern w:val="0"/>
          <w:sz w:val="28"/>
          <w:szCs w:val="20"/>
        </w:rPr>
        <w:t>月</w:t>
      </w:r>
      <w:r w:rsidR="00ED0DB9" w:rsidRPr="00D36FE9">
        <w:rPr>
          <w:rFonts w:ascii="仿宋_GB2312" w:eastAsia="仿宋_GB2312" w:hAnsi="宋体" w:hint="eastAsia"/>
          <w:kern w:val="0"/>
          <w:sz w:val="28"/>
          <w:szCs w:val="20"/>
        </w:rPr>
        <w:t>在北京组织召开此项国家标准</w:t>
      </w:r>
      <w:r w:rsidR="00ED0DB9">
        <w:rPr>
          <w:rFonts w:ascii="仿宋_GB2312" w:eastAsia="仿宋_GB2312" w:hAnsi="宋体" w:hint="eastAsia"/>
          <w:kern w:val="0"/>
          <w:sz w:val="28"/>
          <w:szCs w:val="20"/>
        </w:rPr>
        <w:t>的编制</w:t>
      </w:r>
      <w:r w:rsidR="00ED0DB9" w:rsidRPr="00D36FE9">
        <w:rPr>
          <w:rFonts w:ascii="仿宋_GB2312" w:eastAsia="仿宋_GB2312" w:hAnsi="宋体" w:hint="eastAsia"/>
          <w:kern w:val="0"/>
          <w:sz w:val="28"/>
          <w:szCs w:val="20"/>
        </w:rPr>
        <w:t>启动会</w:t>
      </w:r>
      <w:r w:rsidR="00ED0DB9">
        <w:rPr>
          <w:rFonts w:ascii="仿宋_GB2312" w:eastAsia="仿宋_GB2312" w:hAnsi="宋体" w:hint="eastAsia"/>
          <w:kern w:val="0"/>
          <w:sz w:val="28"/>
          <w:szCs w:val="20"/>
        </w:rPr>
        <w:t>。会议宣布</w:t>
      </w:r>
      <w:r w:rsidR="00C252D8">
        <w:rPr>
          <w:rFonts w:ascii="Times New Roman" w:eastAsia="仿宋_GB2312" w:hAnsi="Times New Roman" w:hint="eastAsia"/>
          <w:kern w:val="0"/>
          <w:sz w:val="28"/>
          <w:szCs w:val="20"/>
        </w:rPr>
        <w:t>成立</w:t>
      </w:r>
      <w:r w:rsidR="00ED0DB9">
        <w:rPr>
          <w:rFonts w:ascii="Times New Roman" w:eastAsia="仿宋_GB2312" w:hAnsi="Times New Roman" w:hint="eastAsia"/>
          <w:kern w:val="0"/>
          <w:sz w:val="28"/>
          <w:szCs w:val="20"/>
        </w:rPr>
        <w:t>了</w:t>
      </w:r>
      <w:r w:rsidR="00C252D8">
        <w:rPr>
          <w:rFonts w:ascii="Times New Roman" w:eastAsia="仿宋_GB2312" w:hAnsi="Times New Roman" w:hint="eastAsia"/>
          <w:kern w:val="0"/>
          <w:sz w:val="28"/>
          <w:szCs w:val="20"/>
        </w:rPr>
        <w:t>标准编制小组，</w:t>
      </w:r>
      <w:r w:rsidR="00C252D8">
        <w:rPr>
          <w:rFonts w:ascii="仿宋_GB2312" w:eastAsia="仿宋_GB2312" w:hAnsi="宋体" w:hint="eastAsia"/>
          <w:kern w:val="0"/>
          <w:sz w:val="28"/>
          <w:szCs w:val="20"/>
        </w:rPr>
        <w:t>确定了</w:t>
      </w:r>
      <w:r w:rsidR="00C252D8" w:rsidRPr="002323F7">
        <w:rPr>
          <w:rFonts w:ascii="仿宋_GB2312" w:eastAsia="仿宋_GB2312" w:hAnsi="宋体" w:hint="eastAsia"/>
          <w:kern w:val="0"/>
          <w:sz w:val="28"/>
          <w:szCs w:val="20"/>
        </w:rPr>
        <w:t>标准的主编写单位，</w:t>
      </w:r>
      <w:r w:rsidR="00ED0DB9" w:rsidRPr="002323F7">
        <w:rPr>
          <w:rFonts w:ascii="仿宋_GB2312" w:eastAsia="仿宋_GB2312" w:hAnsi="宋体" w:hint="eastAsia"/>
          <w:kern w:val="0"/>
          <w:sz w:val="28"/>
          <w:szCs w:val="20"/>
        </w:rPr>
        <w:t>并就标准编制的流程和各阶段时间进度安排、主要工作任务进行了明确。</w:t>
      </w:r>
    </w:p>
    <w:p w14:paraId="1961792A" w14:textId="5F6CDDE7" w:rsidR="00ED0DB9" w:rsidRPr="00ED0DB9" w:rsidRDefault="00ED0DB9" w:rsidP="00ED0DB9">
      <w:pPr>
        <w:ind w:firstLineChars="200" w:firstLine="560"/>
        <w:rPr>
          <w:rFonts w:ascii="仿宋_GB2312" w:eastAsia="仿宋_GB2312" w:hAnsi="宋体"/>
          <w:kern w:val="0"/>
          <w:sz w:val="28"/>
          <w:szCs w:val="20"/>
        </w:rPr>
      </w:pPr>
      <w:r>
        <w:rPr>
          <w:rFonts w:ascii="仿宋_GB2312" w:eastAsia="仿宋_GB2312" w:hAnsi="宋体" w:hint="eastAsia"/>
          <w:kern w:val="0"/>
          <w:sz w:val="28"/>
          <w:szCs w:val="20"/>
        </w:rPr>
        <w:t>会议还针对此项</w:t>
      </w:r>
      <w:r w:rsidRPr="002323F7">
        <w:rPr>
          <w:rFonts w:ascii="仿宋_GB2312" w:eastAsia="仿宋_GB2312" w:hAnsi="宋体" w:hint="eastAsia"/>
          <w:kern w:val="0"/>
          <w:sz w:val="28"/>
          <w:szCs w:val="20"/>
        </w:rPr>
        <w:t>国家标准</w:t>
      </w:r>
      <w:r>
        <w:rPr>
          <w:rFonts w:ascii="仿宋_GB2312" w:eastAsia="仿宋_GB2312" w:hAnsi="宋体" w:hint="eastAsia"/>
          <w:kern w:val="0"/>
          <w:sz w:val="28"/>
          <w:szCs w:val="20"/>
        </w:rPr>
        <w:t>内容</w:t>
      </w:r>
      <w:r w:rsidRPr="002323F7">
        <w:rPr>
          <w:rFonts w:ascii="仿宋_GB2312" w:eastAsia="仿宋_GB2312" w:hAnsi="宋体" w:hint="eastAsia"/>
          <w:kern w:val="0"/>
          <w:sz w:val="28"/>
          <w:szCs w:val="20"/>
        </w:rPr>
        <w:t>进行了充分讨论，确定了标准的框架</w:t>
      </w:r>
      <w:r>
        <w:rPr>
          <w:rFonts w:ascii="仿宋_GB2312" w:eastAsia="仿宋_GB2312" w:hAnsi="宋体" w:hint="eastAsia"/>
          <w:kern w:val="0"/>
          <w:sz w:val="28"/>
          <w:szCs w:val="20"/>
        </w:rPr>
        <w:t>、主要</w:t>
      </w:r>
      <w:r w:rsidRPr="002323F7">
        <w:rPr>
          <w:rFonts w:ascii="仿宋_GB2312" w:eastAsia="仿宋_GB2312" w:hAnsi="宋体" w:hint="eastAsia"/>
          <w:kern w:val="0"/>
          <w:sz w:val="28"/>
          <w:szCs w:val="20"/>
        </w:rPr>
        <w:t>内容等，并在小组内取得了一致性意见，同时对下一步工作进行了安排。</w:t>
      </w:r>
    </w:p>
    <w:p w14:paraId="0BC638A1" w14:textId="5B008BFE" w:rsidR="001B39A2" w:rsidRPr="00A35423" w:rsidRDefault="0032533F" w:rsidP="00AE4447">
      <w:pPr>
        <w:ind w:firstLineChars="200" w:firstLine="562"/>
        <w:outlineLvl w:val="1"/>
        <w:rPr>
          <w:rFonts w:ascii="Times New Roman" w:eastAsia="仿宋_GB2312" w:hAnsi="Times New Roman"/>
          <w:b/>
          <w:kern w:val="0"/>
          <w:sz w:val="28"/>
          <w:szCs w:val="20"/>
        </w:rPr>
      </w:pPr>
      <w:r w:rsidRPr="00A35423">
        <w:rPr>
          <w:rFonts w:ascii="Times New Roman" w:eastAsia="仿宋_GB2312" w:hAnsi="Times New Roman" w:hint="eastAsia"/>
          <w:b/>
          <w:kern w:val="0"/>
          <w:sz w:val="28"/>
          <w:szCs w:val="20"/>
        </w:rPr>
        <w:lastRenderedPageBreak/>
        <w:t>（二）</w:t>
      </w:r>
      <w:r w:rsidR="001B39A2" w:rsidRPr="00A35423">
        <w:rPr>
          <w:rFonts w:ascii="Times New Roman" w:eastAsia="仿宋_GB2312" w:hAnsi="Times New Roman"/>
          <w:b/>
          <w:kern w:val="0"/>
          <w:sz w:val="28"/>
          <w:szCs w:val="20"/>
        </w:rPr>
        <w:t>调研及标准稿制定阶段</w:t>
      </w:r>
    </w:p>
    <w:p w14:paraId="4E773032" w14:textId="1EA81D8C" w:rsidR="001B39A2" w:rsidRDefault="000A3992" w:rsidP="001B39A2">
      <w:pPr>
        <w:ind w:firstLineChars="200" w:firstLine="560"/>
        <w:rPr>
          <w:rFonts w:ascii="Times New Roman" w:eastAsia="仿宋_GB2312" w:hAnsi="Times New Roman"/>
          <w:kern w:val="0"/>
          <w:sz w:val="28"/>
        </w:rPr>
      </w:pPr>
      <w:r>
        <w:rPr>
          <w:rFonts w:ascii="Times New Roman" w:eastAsia="仿宋_GB2312" w:hAnsi="Times New Roman"/>
          <w:kern w:val="0"/>
          <w:sz w:val="28"/>
        </w:rPr>
        <w:t>1</w:t>
      </w:r>
      <w:r>
        <w:rPr>
          <w:rFonts w:ascii="Times New Roman" w:eastAsia="仿宋_GB2312" w:hAnsi="Times New Roman" w:hint="eastAsia"/>
          <w:kern w:val="0"/>
          <w:sz w:val="28"/>
        </w:rPr>
        <w:t xml:space="preserve">. </w:t>
      </w:r>
      <w:r w:rsidR="001B39A2" w:rsidRPr="001B39A2">
        <w:rPr>
          <w:rFonts w:ascii="Times New Roman" w:eastAsia="仿宋_GB2312" w:hAnsi="Times New Roman"/>
          <w:kern w:val="0"/>
          <w:sz w:val="28"/>
        </w:rPr>
        <w:t>201</w:t>
      </w:r>
      <w:r w:rsidR="00ED0DB9">
        <w:rPr>
          <w:rFonts w:ascii="Times New Roman" w:eastAsia="仿宋_GB2312" w:hAnsi="Times New Roman"/>
          <w:kern w:val="0"/>
          <w:sz w:val="28"/>
        </w:rPr>
        <w:t>6</w:t>
      </w:r>
      <w:r w:rsidR="001B39A2" w:rsidRPr="001B39A2">
        <w:rPr>
          <w:rFonts w:ascii="Times New Roman" w:eastAsia="仿宋_GB2312" w:hAnsi="Times New Roman"/>
          <w:kern w:val="0"/>
          <w:sz w:val="28"/>
        </w:rPr>
        <w:t>年</w:t>
      </w:r>
      <w:r w:rsidR="00ED0DB9">
        <w:rPr>
          <w:rFonts w:ascii="Times New Roman" w:eastAsia="仿宋_GB2312" w:hAnsi="Times New Roman"/>
          <w:kern w:val="0"/>
          <w:sz w:val="28"/>
        </w:rPr>
        <w:t>5</w:t>
      </w:r>
      <w:r w:rsidR="001B39A2" w:rsidRPr="001B39A2">
        <w:rPr>
          <w:rFonts w:ascii="Times New Roman" w:eastAsia="仿宋_GB2312" w:hAnsi="Times New Roman"/>
          <w:kern w:val="0"/>
          <w:sz w:val="28"/>
        </w:rPr>
        <w:t>月</w:t>
      </w:r>
      <w:r w:rsidR="001B39A2" w:rsidRPr="001B39A2">
        <w:rPr>
          <w:rFonts w:ascii="Times New Roman" w:eastAsia="仿宋_GB2312" w:hAnsi="Times New Roman"/>
          <w:kern w:val="0"/>
          <w:sz w:val="28"/>
        </w:rPr>
        <w:t>-201</w:t>
      </w:r>
      <w:r w:rsidR="00ED0DB9">
        <w:rPr>
          <w:rFonts w:ascii="Times New Roman" w:eastAsia="仿宋_GB2312" w:hAnsi="Times New Roman"/>
          <w:kern w:val="0"/>
          <w:sz w:val="28"/>
        </w:rPr>
        <w:t>6</w:t>
      </w:r>
      <w:r w:rsidR="001B39A2" w:rsidRPr="001B39A2">
        <w:rPr>
          <w:rFonts w:ascii="Times New Roman" w:eastAsia="仿宋_GB2312" w:hAnsi="Times New Roman"/>
          <w:kern w:val="0"/>
          <w:sz w:val="28"/>
        </w:rPr>
        <w:t>年</w:t>
      </w:r>
      <w:r w:rsidR="00F43973">
        <w:rPr>
          <w:rFonts w:ascii="Times New Roman" w:eastAsia="仿宋_GB2312" w:hAnsi="Times New Roman"/>
          <w:kern w:val="0"/>
          <w:sz w:val="28"/>
        </w:rPr>
        <w:t>7</w:t>
      </w:r>
      <w:r w:rsidR="001B39A2" w:rsidRPr="001B39A2">
        <w:rPr>
          <w:rFonts w:ascii="Times New Roman" w:eastAsia="仿宋_GB2312" w:hAnsi="Times New Roman"/>
          <w:kern w:val="0"/>
          <w:sz w:val="28"/>
        </w:rPr>
        <w:t>月，主执笔单位按启动会议确定的诸项原则，将标准的规范内容分为</w:t>
      </w:r>
      <w:r w:rsidR="00F43973">
        <w:rPr>
          <w:rFonts w:ascii="Times New Roman" w:eastAsia="仿宋_GB2312" w:hAnsi="Times New Roman" w:hint="eastAsia"/>
          <w:kern w:val="0"/>
          <w:sz w:val="28"/>
        </w:rPr>
        <w:t>换装场地功能区设置与布局</w:t>
      </w:r>
      <w:r w:rsidR="001B39A2" w:rsidRPr="001B39A2">
        <w:rPr>
          <w:rFonts w:ascii="Times New Roman" w:eastAsia="仿宋_GB2312" w:hAnsi="Times New Roman"/>
          <w:kern w:val="0"/>
          <w:sz w:val="28"/>
        </w:rPr>
        <w:t>、</w:t>
      </w:r>
      <w:r w:rsidR="00F43973">
        <w:rPr>
          <w:rFonts w:ascii="Times New Roman" w:eastAsia="仿宋_GB2312" w:hAnsi="Times New Roman" w:hint="eastAsia"/>
          <w:kern w:val="0"/>
          <w:sz w:val="28"/>
        </w:rPr>
        <w:t>设施</w:t>
      </w:r>
      <w:r w:rsidR="00F43973">
        <w:rPr>
          <w:rFonts w:ascii="Times New Roman" w:eastAsia="仿宋_GB2312" w:hAnsi="Times New Roman"/>
          <w:kern w:val="0"/>
          <w:sz w:val="28"/>
        </w:rPr>
        <w:t>配置要求</w:t>
      </w:r>
      <w:r w:rsidR="00F43973">
        <w:rPr>
          <w:rFonts w:ascii="Times New Roman" w:eastAsia="仿宋_GB2312" w:hAnsi="Times New Roman" w:hint="eastAsia"/>
          <w:kern w:val="0"/>
          <w:sz w:val="28"/>
        </w:rPr>
        <w:t>、</w:t>
      </w:r>
      <w:r w:rsidR="00F43973">
        <w:rPr>
          <w:rFonts w:ascii="Times New Roman" w:eastAsia="仿宋_GB2312" w:hAnsi="Times New Roman"/>
          <w:kern w:val="0"/>
          <w:sz w:val="28"/>
        </w:rPr>
        <w:t>设备配置要求</w:t>
      </w:r>
      <w:r w:rsidR="00F43973">
        <w:rPr>
          <w:rFonts w:ascii="Times New Roman" w:eastAsia="仿宋_GB2312" w:hAnsi="Times New Roman" w:hint="eastAsia"/>
          <w:kern w:val="0"/>
          <w:sz w:val="28"/>
        </w:rPr>
        <w:t>、</w:t>
      </w:r>
      <w:r w:rsidR="00F43973">
        <w:rPr>
          <w:rFonts w:ascii="Times New Roman" w:eastAsia="仿宋_GB2312" w:hAnsi="Times New Roman"/>
          <w:kern w:val="0"/>
          <w:sz w:val="28"/>
        </w:rPr>
        <w:t>信息设备配置要求及设施设备</w:t>
      </w:r>
      <w:r w:rsidR="00F43973">
        <w:rPr>
          <w:rFonts w:ascii="Times New Roman" w:eastAsia="仿宋_GB2312" w:hAnsi="Times New Roman" w:hint="eastAsia"/>
          <w:kern w:val="0"/>
          <w:sz w:val="28"/>
        </w:rPr>
        <w:t>间</w:t>
      </w:r>
      <w:r w:rsidR="00F43973">
        <w:rPr>
          <w:rFonts w:ascii="Times New Roman" w:eastAsia="仿宋_GB2312" w:hAnsi="Times New Roman"/>
          <w:kern w:val="0"/>
          <w:sz w:val="28"/>
        </w:rPr>
        <w:t>的协调五部分</w:t>
      </w:r>
      <w:r w:rsidR="001B39A2" w:rsidRPr="001B39A2">
        <w:rPr>
          <w:rFonts w:ascii="Times New Roman" w:eastAsia="仿宋_GB2312" w:hAnsi="Times New Roman"/>
          <w:kern w:val="0"/>
          <w:sz w:val="28"/>
        </w:rPr>
        <w:t>，</w:t>
      </w:r>
      <w:r w:rsidR="001E254E">
        <w:rPr>
          <w:rFonts w:ascii="Times New Roman" w:eastAsia="仿宋_GB2312" w:hAnsi="Times New Roman"/>
          <w:kern w:val="0"/>
          <w:sz w:val="28"/>
        </w:rPr>
        <w:t>通过对相关标准研究</w:t>
      </w:r>
      <w:r w:rsidR="001E254E">
        <w:rPr>
          <w:rFonts w:ascii="Times New Roman" w:eastAsia="仿宋_GB2312" w:hAnsi="Times New Roman" w:hint="eastAsia"/>
          <w:kern w:val="0"/>
          <w:sz w:val="28"/>
        </w:rPr>
        <w:t>、</w:t>
      </w:r>
      <w:r w:rsidR="001E254E">
        <w:rPr>
          <w:rFonts w:ascii="Times New Roman" w:eastAsia="仿宋_GB2312" w:hAnsi="Times New Roman"/>
          <w:kern w:val="0"/>
          <w:sz w:val="28"/>
        </w:rPr>
        <w:t>发放统计调查问卷</w:t>
      </w:r>
      <w:r w:rsidR="0067074C">
        <w:rPr>
          <w:rFonts w:ascii="Times New Roman" w:eastAsia="仿宋_GB2312" w:hAnsi="Times New Roman" w:hint="eastAsia"/>
          <w:kern w:val="0"/>
          <w:sz w:val="28"/>
        </w:rPr>
        <w:t>并分析</w:t>
      </w:r>
      <w:r w:rsidR="001E254E">
        <w:rPr>
          <w:rFonts w:ascii="Times New Roman" w:eastAsia="仿宋_GB2312" w:hAnsi="Times New Roman" w:hint="eastAsia"/>
          <w:kern w:val="0"/>
          <w:sz w:val="28"/>
        </w:rPr>
        <w:t>，</w:t>
      </w:r>
      <w:r w:rsidR="001B39A2" w:rsidRPr="001B39A2">
        <w:rPr>
          <w:rFonts w:ascii="Times New Roman" w:eastAsia="仿宋_GB2312" w:hAnsi="Times New Roman"/>
          <w:kern w:val="0"/>
          <w:sz w:val="28"/>
        </w:rPr>
        <w:t>完成了标准初稿（第一稿）。</w:t>
      </w:r>
    </w:p>
    <w:p w14:paraId="7DFCBF3E" w14:textId="6C0ED811" w:rsidR="00677994" w:rsidRPr="001B39A2" w:rsidRDefault="000A3992" w:rsidP="001B39A2">
      <w:pPr>
        <w:ind w:firstLineChars="200" w:firstLine="560"/>
        <w:rPr>
          <w:rFonts w:ascii="Times New Roman" w:eastAsia="仿宋_GB2312" w:hAnsi="Times New Roman"/>
          <w:b/>
          <w:kern w:val="0"/>
          <w:sz w:val="28"/>
          <w:szCs w:val="20"/>
        </w:rPr>
      </w:pPr>
      <w:r>
        <w:rPr>
          <w:rFonts w:ascii="Times New Roman" w:eastAsia="仿宋_GB2312" w:hAnsi="Times New Roman" w:hint="eastAsia"/>
          <w:kern w:val="0"/>
          <w:sz w:val="28"/>
        </w:rPr>
        <w:t>2.</w:t>
      </w:r>
      <w:r>
        <w:rPr>
          <w:rFonts w:ascii="Times New Roman" w:eastAsia="仿宋_GB2312" w:hAnsi="Times New Roman"/>
          <w:kern w:val="0"/>
          <w:sz w:val="28"/>
        </w:rPr>
        <w:t xml:space="preserve"> </w:t>
      </w:r>
      <w:r w:rsidR="00677994">
        <w:rPr>
          <w:rFonts w:ascii="Times New Roman" w:eastAsia="仿宋_GB2312" w:hAnsi="Times New Roman" w:hint="eastAsia"/>
          <w:kern w:val="0"/>
          <w:sz w:val="28"/>
        </w:rPr>
        <w:t>2016</w:t>
      </w:r>
      <w:r w:rsidR="00677994">
        <w:rPr>
          <w:rFonts w:ascii="Times New Roman" w:eastAsia="仿宋_GB2312" w:hAnsi="Times New Roman" w:hint="eastAsia"/>
          <w:kern w:val="0"/>
          <w:sz w:val="28"/>
        </w:rPr>
        <w:t>年</w:t>
      </w:r>
      <w:r w:rsidR="00677994">
        <w:rPr>
          <w:rFonts w:ascii="Times New Roman" w:eastAsia="仿宋_GB2312" w:hAnsi="Times New Roman" w:hint="eastAsia"/>
          <w:kern w:val="0"/>
          <w:sz w:val="28"/>
        </w:rPr>
        <w:t>6</w:t>
      </w:r>
      <w:r w:rsidR="00677994">
        <w:rPr>
          <w:rFonts w:ascii="Times New Roman" w:eastAsia="仿宋_GB2312" w:hAnsi="Times New Roman" w:hint="eastAsia"/>
          <w:kern w:val="0"/>
          <w:sz w:val="28"/>
        </w:rPr>
        <w:t>月参加</w:t>
      </w:r>
      <w:r w:rsidR="00677994" w:rsidRPr="006511BE">
        <w:rPr>
          <w:rFonts w:ascii="Times New Roman" w:eastAsia="仿宋_GB2312" w:hAnsi="Times New Roman" w:hint="eastAsia"/>
          <w:kern w:val="0"/>
          <w:sz w:val="28"/>
        </w:rPr>
        <w:t>国家标准委</w:t>
      </w:r>
      <w:r w:rsidR="00677994">
        <w:rPr>
          <w:rFonts w:ascii="Times New Roman" w:eastAsia="仿宋_GB2312" w:hAnsi="Times New Roman" w:hint="eastAsia"/>
          <w:kern w:val="0"/>
          <w:sz w:val="28"/>
        </w:rPr>
        <w:t>组织的标准立项专家评审会。</w:t>
      </w:r>
    </w:p>
    <w:p w14:paraId="4D80DD18" w14:textId="485EDDCF" w:rsidR="001B39A2" w:rsidRPr="001B39A2" w:rsidRDefault="000A3992" w:rsidP="001B39A2">
      <w:pPr>
        <w:ind w:firstLine="555"/>
        <w:rPr>
          <w:rFonts w:ascii="Times New Roman" w:eastAsia="仿宋_GB2312" w:hAnsi="Times New Roman"/>
          <w:kern w:val="0"/>
          <w:sz w:val="28"/>
          <w:szCs w:val="20"/>
        </w:rPr>
      </w:pPr>
      <w:r>
        <w:rPr>
          <w:rFonts w:ascii="Times New Roman" w:eastAsia="仿宋_GB2312" w:hAnsi="Times New Roman" w:hint="eastAsia"/>
          <w:kern w:val="0"/>
          <w:sz w:val="28"/>
        </w:rPr>
        <w:t>3</w:t>
      </w:r>
      <w:r>
        <w:rPr>
          <w:rFonts w:ascii="Times New Roman" w:eastAsia="仿宋_GB2312" w:hAnsi="Times New Roman"/>
          <w:kern w:val="0"/>
          <w:sz w:val="28"/>
        </w:rPr>
        <w:t xml:space="preserve">. </w:t>
      </w:r>
      <w:r w:rsidR="001B39A2" w:rsidRPr="001B39A2">
        <w:rPr>
          <w:rFonts w:ascii="Times New Roman" w:eastAsia="仿宋_GB2312" w:hAnsi="Times New Roman"/>
          <w:kern w:val="0"/>
          <w:sz w:val="28"/>
          <w:szCs w:val="20"/>
        </w:rPr>
        <w:t>201</w:t>
      </w:r>
      <w:r w:rsidR="00F43973">
        <w:rPr>
          <w:rFonts w:ascii="Times New Roman" w:eastAsia="仿宋_GB2312" w:hAnsi="Times New Roman"/>
          <w:kern w:val="0"/>
          <w:sz w:val="28"/>
          <w:szCs w:val="20"/>
        </w:rPr>
        <w:t>6</w:t>
      </w:r>
      <w:r w:rsidR="001B39A2" w:rsidRPr="001B39A2">
        <w:rPr>
          <w:rFonts w:ascii="Times New Roman" w:eastAsia="仿宋_GB2312" w:hAnsi="Times New Roman"/>
          <w:kern w:val="0"/>
          <w:sz w:val="28"/>
          <w:szCs w:val="20"/>
        </w:rPr>
        <w:t>年</w:t>
      </w:r>
      <w:r w:rsidR="00F43973">
        <w:rPr>
          <w:rFonts w:ascii="Times New Roman" w:eastAsia="仿宋_GB2312" w:hAnsi="Times New Roman"/>
          <w:kern w:val="0"/>
          <w:sz w:val="28"/>
          <w:szCs w:val="20"/>
        </w:rPr>
        <w:t>8</w:t>
      </w:r>
      <w:r w:rsidR="00F43973">
        <w:rPr>
          <w:rFonts w:ascii="Times New Roman" w:eastAsia="仿宋_GB2312" w:hAnsi="Times New Roman"/>
          <w:kern w:val="0"/>
          <w:sz w:val="28"/>
          <w:szCs w:val="20"/>
        </w:rPr>
        <w:t>月编写小组</w:t>
      </w:r>
      <w:r w:rsidR="001B39A2" w:rsidRPr="001B39A2">
        <w:rPr>
          <w:rFonts w:ascii="Times New Roman" w:eastAsia="仿宋_GB2312" w:hAnsi="Times New Roman"/>
          <w:kern w:val="0"/>
          <w:sz w:val="28"/>
          <w:szCs w:val="20"/>
        </w:rPr>
        <w:t>在</w:t>
      </w:r>
      <w:r w:rsidR="00F43973">
        <w:rPr>
          <w:rFonts w:ascii="Times New Roman" w:eastAsia="仿宋_GB2312" w:hAnsi="Times New Roman" w:hint="eastAsia"/>
          <w:kern w:val="0"/>
          <w:sz w:val="28"/>
          <w:szCs w:val="20"/>
        </w:rPr>
        <w:t>北京</w:t>
      </w:r>
      <w:r w:rsidR="00F43973">
        <w:rPr>
          <w:rFonts w:ascii="Times New Roman" w:eastAsia="仿宋_GB2312" w:hAnsi="Times New Roman"/>
          <w:kern w:val="0"/>
          <w:sz w:val="28"/>
          <w:szCs w:val="20"/>
        </w:rPr>
        <w:t>召开专家研讨会</w:t>
      </w:r>
      <w:r w:rsidR="001B39A2" w:rsidRPr="001B39A2">
        <w:rPr>
          <w:rFonts w:ascii="Times New Roman" w:eastAsia="仿宋_GB2312" w:hAnsi="Times New Roman"/>
          <w:kern w:val="0"/>
          <w:sz w:val="28"/>
          <w:szCs w:val="20"/>
        </w:rPr>
        <w:t>，会议中对标准的具体框架及具体内容进行了讨论。主执笔单位经过多次讨论，于</w:t>
      </w:r>
      <w:r w:rsidR="001B39A2" w:rsidRPr="001B39A2">
        <w:rPr>
          <w:rFonts w:ascii="Times New Roman" w:eastAsia="仿宋_GB2312" w:hAnsi="Times New Roman"/>
          <w:kern w:val="0"/>
          <w:sz w:val="28"/>
          <w:szCs w:val="20"/>
        </w:rPr>
        <w:t>201</w:t>
      </w:r>
      <w:r w:rsidR="00F43973">
        <w:rPr>
          <w:rFonts w:ascii="Times New Roman" w:eastAsia="仿宋_GB2312" w:hAnsi="Times New Roman"/>
          <w:kern w:val="0"/>
          <w:sz w:val="28"/>
          <w:szCs w:val="20"/>
        </w:rPr>
        <w:t>6</w:t>
      </w:r>
      <w:r w:rsidR="001B39A2" w:rsidRPr="001B39A2">
        <w:rPr>
          <w:rFonts w:ascii="Times New Roman" w:eastAsia="仿宋_GB2312" w:hAnsi="Times New Roman"/>
          <w:kern w:val="0"/>
          <w:sz w:val="28"/>
          <w:szCs w:val="20"/>
        </w:rPr>
        <w:t>年</w:t>
      </w:r>
      <w:r w:rsidR="004520D5">
        <w:rPr>
          <w:rFonts w:ascii="Times New Roman" w:eastAsia="仿宋_GB2312" w:hAnsi="Times New Roman"/>
          <w:kern w:val="0"/>
          <w:sz w:val="28"/>
          <w:szCs w:val="20"/>
        </w:rPr>
        <w:t>10</w:t>
      </w:r>
      <w:r w:rsidR="001B39A2" w:rsidRPr="001B39A2">
        <w:rPr>
          <w:rFonts w:ascii="Times New Roman" w:eastAsia="仿宋_GB2312" w:hAnsi="Times New Roman"/>
          <w:kern w:val="0"/>
          <w:sz w:val="28"/>
          <w:szCs w:val="20"/>
        </w:rPr>
        <w:t>月完成了标准第二稿。</w:t>
      </w:r>
      <w:r w:rsidR="001B39A2" w:rsidRPr="001B39A2">
        <w:rPr>
          <w:rFonts w:ascii="Times New Roman" w:eastAsia="仿宋_GB2312" w:hAnsi="Times New Roman"/>
          <w:kern w:val="0"/>
          <w:sz w:val="28"/>
        </w:rPr>
        <w:t>其间，编制小组又对标准进行了</w:t>
      </w:r>
      <w:r w:rsidR="00C155B8">
        <w:rPr>
          <w:rFonts w:ascii="Times New Roman" w:eastAsia="仿宋_GB2312" w:hAnsi="Times New Roman" w:hint="eastAsia"/>
          <w:kern w:val="0"/>
          <w:sz w:val="28"/>
        </w:rPr>
        <w:t>几</w:t>
      </w:r>
      <w:r w:rsidR="001B39A2" w:rsidRPr="001B39A2">
        <w:rPr>
          <w:rFonts w:ascii="Times New Roman" w:eastAsia="仿宋_GB2312" w:hAnsi="Times New Roman"/>
          <w:kern w:val="0"/>
          <w:sz w:val="28"/>
        </w:rPr>
        <w:t>轮补充修改。</w:t>
      </w:r>
    </w:p>
    <w:p w14:paraId="0EC96562" w14:textId="573DB881" w:rsidR="00A33D2C" w:rsidRPr="001B39A2" w:rsidRDefault="001B39A2">
      <w:pPr>
        <w:ind w:firstLine="555"/>
        <w:rPr>
          <w:rFonts w:ascii="Times New Roman" w:eastAsia="仿宋_GB2312" w:hAnsi="Times New Roman"/>
          <w:kern w:val="0"/>
          <w:sz w:val="28"/>
          <w:szCs w:val="20"/>
        </w:rPr>
      </w:pPr>
      <w:r w:rsidRPr="001B39A2">
        <w:rPr>
          <w:rFonts w:ascii="Times New Roman" w:eastAsia="仿宋_GB2312" w:hAnsi="Times New Roman"/>
          <w:kern w:val="0"/>
          <w:sz w:val="28"/>
          <w:szCs w:val="20"/>
        </w:rPr>
        <w:t>修改集中在</w:t>
      </w:r>
      <w:r w:rsidR="00C155B8">
        <w:rPr>
          <w:rFonts w:ascii="Times New Roman" w:eastAsia="仿宋_GB2312" w:hAnsi="Times New Roman" w:hint="eastAsia"/>
          <w:kern w:val="0"/>
          <w:sz w:val="28"/>
          <w:szCs w:val="20"/>
        </w:rPr>
        <w:t>以下</w:t>
      </w:r>
      <w:r w:rsidR="000A3992">
        <w:rPr>
          <w:rFonts w:ascii="Times New Roman" w:eastAsia="仿宋_GB2312" w:hAnsi="Times New Roman"/>
          <w:kern w:val="0"/>
          <w:sz w:val="28"/>
          <w:szCs w:val="20"/>
        </w:rPr>
        <w:t>3</w:t>
      </w:r>
      <w:r w:rsidR="00474DE2">
        <w:rPr>
          <w:rFonts w:ascii="Times New Roman" w:eastAsia="仿宋_GB2312" w:hAnsi="Times New Roman" w:hint="eastAsia"/>
          <w:kern w:val="0"/>
          <w:sz w:val="28"/>
          <w:szCs w:val="20"/>
        </w:rPr>
        <w:t>个</w:t>
      </w:r>
      <w:r w:rsidRPr="001B39A2">
        <w:rPr>
          <w:rFonts w:ascii="Times New Roman" w:eastAsia="仿宋_GB2312" w:hAnsi="Times New Roman"/>
          <w:kern w:val="0"/>
          <w:sz w:val="28"/>
          <w:szCs w:val="20"/>
        </w:rPr>
        <w:t>方面：</w:t>
      </w:r>
    </w:p>
    <w:p w14:paraId="0A21ACCE" w14:textId="5BA06B9C" w:rsidR="00AB1305" w:rsidRPr="006958EB" w:rsidRDefault="000A3992" w:rsidP="006958EB">
      <w:pPr>
        <w:ind w:firstLineChars="200" w:firstLine="560"/>
        <w:rPr>
          <w:rFonts w:ascii="Times New Roman" w:eastAsia="仿宋_GB2312" w:hAnsi="Times New Roman"/>
          <w:kern w:val="0"/>
          <w:sz w:val="28"/>
          <w:szCs w:val="20"/>
        </w:rPr>
      </w:pPr>
      <w:r w:rsidRPr="000A3992">
        <w:rPr>
          <w:rFonts w:ascii="仿宋" w:eastAsia="仿宋" w:hAnsi="仿宋"/>
          <w:kern w:val="0"/>
          <w:sz w:val="28"/>
          <w:szCs w:val="20"/>
        </w:rPr>
        <w:t>(1)</w:t>
      </w:r>
      <w:r w:rsidR="00AB1305" w:rsidRPr="006958EB">
        <w:rPr>
          <w:rFonts w:ascii="Times New Roman" w:eastAsia="仿宋_GB2312" w:hAnsi="Times New Roman" w:hint="eastAsia"/>
          <w:kern w:val="0"/>
          <w:sz w:val="28"/>
          <w:szCs w:val="20"/>
        </w:rPr>
        <w:t>标准</w:t>
      </w:r>
      <w:r w:rsidR="00AB1305" w:rsidRPr="006958EB">
        <w:rPr>
          <w:rFonts w:ascii="Times New Roman" w:eastAsia="仿宋_GB2312" w:hAnsi="Times New Roman"/>
          <w:kern w:val="0"/>
          <w:sz w:val="28"/>
          <w:szCs w:val="20"/>
        </w:rPr>
        <w:t>结构</w:t>
      </w:r>
      <w:r w:rsidR="00AB1305" w:rsidRPr="006958EB">
        <w:rPr>
          <w:rFonts w:ascii="Times New Roman" w:eastAsia="仿宋_GB2312" w:hAnsi="Times New Roman" w:hint="eastAsia"/>
          <w:kern w:val="0"/>
          <w:sz w:val="28"/>
          <w:szCs w:val="20"/>
        </w:rPr>
        <w:t>。由于标准初稿中有部分内容存在重复，</w:t>
      </w:r>
      <w:r w:rsidR="00AB1305" w:rsidRPr="006958EB">
        <w:rPr>
          <w:rFonts w:ascii="Times New Roman" w:eastAsia="仿宋_GB2312" w:hAnsi="Times New Roman"/>
          <w:kern w:val="0"/>
          <w:sz w:val="28"/>
          <w:szCs w:val="20"/>
        </w:rPr>
        <w:t>经过沟通讨论</w:t>
      </w:r>
      <w:r w:rsidR="00AB1305" w:rsidRPr="006958EB">
        <w:rPr>
          <w:rFonts w:ascii="Times New Roman" w:eastAsia="仿宋_GB2312" w:hAnsi="Times New Roman" w:hint="eastAsia"/>
          <w:kern w:val="0"/>
          <w:sz w:val="28"/>
          <w:szCs w:val="20"/>
        </w:rPr>
        <w:t>，将换装场地功能区设置与布局放入设施配置要求，而设施设备间的协调内容视具体内容不同，分别归入设施配置要求及设备配置要求中。最终，标准结构确定为设施配置要求、设备配置要求、信息系统配置要求三大部分。</w:t>
      </w:r>
    </w:p>
    <w:p w14:paraId="141C3AB9" w14:textId="14E5C41B" w:rsidR="00AB1305" w:rsidRPr="006958EB" w:rsidRDefault="000A3992" w:rsidP="006958EB">
      <w:pPr>
        <w:ind w:firstLineChars="200" w:firstLine="560"/>
        <w:rPr>
          <w:rFonts w:ascii="Times New Roman" w:eastAsia="仿宋_GB2312" w:hAnsi="Times New Roman"/>
          <w:kern w:val="0"/>
          <w:sz w:val="28"/>
          <w:szCs w:val="20"/>
        </w:rPr>
      </w:pPr>
      <w:r w:rsidRPr="00A35423">
        <w:rPr>
          <w:rFonts w:ascii="仿宋" w:eastAsia="仿宋" w:hAnsi="仿宋"/>
          <w:kern w:val="0"/>
          <w:sz w:val="28"/>
          <w:szCs w:val="20"/>
        </w:rPr>
        <w:t>(2)</w:t>
      </w:r>
      <w:r w:rsidR="00AB1305" w:rsidRPr="006958EB">
        <w:rPr>
          <w:rFonts w:ascii="Times New Roman" w:eastAsia="仿宋_GB2312" w:hAnsi="Times New Roman"/>
          <w:kern w:val="0"/>
          <w:sz w:val="28"/>
          <w:szCs w:val="20"/>
        </w:rPr>
        <w:t>对设施配置要求的规定</w:t>
      </w:r>
      <w:r w:rsidR="00AB1305" w:rsidRPr="006958EB">
        <w:rPr>
          <w:rFonts w:ascii="Times New Roman" w:eastAsia="仿宋_GB2312" w:hAnsi="Times New Roman" w:hint="eastAsia"/>
          <w:kern w:val="0"/>
          <w:sz w:val="28"/>
          <w:szCs w:val="20"/>
        </w:rPr>
        <w:t>。围绕多式联运的换装过程涉及到各个环节，以所需要功能为导引，分别对</w:t>
      </w:r>
      <w:r w:rsidR="00AF5450" w:rsidRPr="006958EB">
        <w:rPr>
          <w:rFonts w:ascii="Times New Roman" w:eastAsia="仿宋_GB2312" w:hAnsi="Times New Roman" w:hint="eastAsia"/>
          <w:kern w:val="0"/>
          <w:sz w:val="28"/>
          <w:szCs w:val="20"/>
        </w:rPr>
        <w:t>多式联运场地</w:t>
      </w:r>
      <w:r w:rsidR="003F459F" w:rsidRPr="006958EB">
        <w:rPr>
          <w:rFonts w:ascii="Times New Roman" w:eastAsia="仿宋_GB2312" w:hAnsi="Times New Roman" w:hint="eastAsia"/>
          <w:kern w:val="0"/>
          <w:sz w:val="28"/>
          <w:szCs w:val="20"/>
        </w:rPr>
        <w:t>地点及</w:t>
      </w:r>
      <w:r w:rsidR="00AB1305" w:rsidRPr="006958EB">
        <w:rPr>
          <w:rFonts w:ascii="Times New Roman" w:eastAsia="仿宋_GB2312" w:hAnsi="Times New Roman" w:hint="eastAsia"/>
          <w:kern w:val="0"/>
          <w:sz w:val="28"/>
          <w:szCs w:val="20"/>
        </w:rPr>
        <w:t>功能设置、</w:t>
      </w:r>
      <w:r w:rsidR="003F459F" w:rsidRPr="006958EB">
        <w:rPr>
          <w:rFonts w:ascii="Times New Roman" w:eastAsia="仿宋_GB2312" w:hAnsi="Times New Roman" w:hint="eastAsia"/>
          <w:kern w:val="0"/>
          <w:sz w:val="28"/>
          <w:szCs w:val="20"/>
        </w:rPr>
        <w:t>装卸功能区</w:t>
      </w:r>
      <w:r w:rsidR="00AB1305" w:rsidRPr="006958EB">
        <w:rPr>
          <w:rFonts w:ascii="Times New Roman" w:eastAsia="仿宋_GB2312" w:hAnsi="Times New Roman" w:hint="eastAsia"/>
          <w:kern w:val="0"/>
          <w:sz w:val="28"/>
          <w:szCs w:val="20"/>
        </w:rPr>
        <w:t>、</w:t>
      </w:r>
      <w:r w:rsidR="003F459F" w:rsidRPr="006958EB">
        <w:rPr>
          <w:rFonts w:ascii="Times New Roman" w:eastAsia="仿宋_GB2312" w:hAnsi="Times New Roman" w:hint="eastAsia"/>
          <w:kern w:val="0"/>
          <w:sz w:val="28"/>
          <w:szCs w:val="20"/>
        </w:rPr>
        <w:t>存放功能区、</w:t>
      </w:r>
      <w:r w:rsidR="00BF4198" w:rsidRPr="006958EB">
        <w:rPr>
          <w:rFonts w:ascii="Times New Roman" w:eastAsia="仿宋_GB2312" w:hAnsi="Times New Roman" w:hint="eastAsia"/>
          <w:kern w:val="0"/>
          <w:sz w:val="28"/>
          <w:szCs w:val="20"/>
        </w:rPr>
        <w:t>整车交接区</w:t>
      </w:r>
      <w:r w:rsidR="00AB1305" w:rsidRPr="006958EB">
        <w:rPr>
          <w:rFonts w:ascii="Times New Roman" w:eastAsia="仿宋_GB2312" w:hAnsi="Times New Roman" w:hint="eastAsia"/>
          <w:kern w:val="0"/>
          <w:sz w:val="28"/>
          <w:szCs w:val="20"/>
        </w:rPr>
        <w:t>等相关内容做出要求。</w:t>
      </w:r>
    </w:p>
    <w:p w14:paraId="51ECB39B" w14:textId="04D60B59" w:rsidR="00556DCF" w:rsidRPr="006958EB" w:rsidRDefault="000A3992" w:rsidP="006958EB">
      <w:pPr>
        <w:ind w:firstLineChars="200" w:firstLine="560"/>
        <w:rPr>
          <w:rFonts w:ascii="Times New Roman" w:eastAsia="仿宋_GB2312" w:hAnsi="Times New Roman"/>
          <w:kern w:val="0"/>
          <w:sz w:val="28"/>
          <w:szCs w:val="20"/>
        </w:rPr>
      </w:pPr>
      <w:r w:rsidRPr="00A35423">
        <w:rPr>
          <w:rFonts w:ascii="仿宋" w:eastAsia="仿宋" w:hAnsi="仿宋"/>
          <w:kern w:val="0"/>
          <w:sz w:val="28"/>
          <w:szCs w:val="20"/>
        </w:rPr>
        <w:t>(3)</w:t>
      </w:r>
      <w:r w:rsidR="00D66CC9" w:rsidRPr="006958EB">
        <w:rPr>
          <w:rFonts w:ascii="Times New Roman" w:eastAsia="仿宋_GB2312" w:hAnsi="Times New Roman"/>
          <w:kern w:val="0"/>
          <w:sz w:val="28"/>
          <w:szCs w:val="20"/>
        </w:rPr>
        <w:t>对设备配置要求的规定</w:t>
      </w:r>
      <w:r w:rsidR="00D66CC9" w:rsidRPr="006958EB">
        <w:rPr>
          <w:rFonts w:ascii="Times New Roman" w:eastAsia="仿宋_GB2312" w:hAnsi="Times New Roman" w:hint="eastAsia"/>
          <w:kern w:val="0"/>
          <w:sz w:val="28"/>
          <w:szCs w:val="20"/>
        </w:rPr>
        <w:t>。</w:t>
      </w:r>
      <w:r w:rsidR="00B461C1" w:rsidRPr="006958EB">
        <w:rPr>
          <w:rFonts w:ascii="Times New Roman" w:eastAsia="仿宋_GB2312" w:hAnsi="Times New Roman" w:hint="eastAsia"/>
          <w:kern w:val="0"/>
          <w:sz w:val="28"/>
          <w:szCs w:val="20"/>
        </w:rPr>
        <w:t>重点</w:t>
      </w:r>
      <w:r w:rsidR="00C46A66" w:rsidRPr="006958EB">
        <w:rPr>
          <w:rFonts w:ascii="Times New Roman" w:eastAsia="仿宋_GB2312" w:hAnsi="Times New Roman" w:hint="eastAsia"/>
          <w:kern w:val="0"/>
          <w:sz w:val="28"/>
          <w:szCs w:val="20"/>
        </w:rPr>
        <w:t>针</w:t>
      </w:r>
      <w:r w:rsidR="00B461C1" w:rsidRPr="006958EB">
        <w:rPr>
          <w:rFonts w:ascii="Times New Roman" w:eastAsia="仿宋_GB2312" w:hAnsi="Times New Roman" w:hint="eastAsia"/>
          <w:kern w:val="0"/>
          <w:sz w:val="28"/>
          <w:szCs w:val="20"/>
        </w:rPr>
        <w:t>对汽车整车运输设备的相关内容分运输方式做出</w:t>
      </w:r>
      <w:r w:rsidR="00E24598" w:rsidRPr="006958EB">
        <w:rPr>
          <w:rFonts w:ascii="Times New Roman" w:eastAsia="仿宋_GB2312" w:hAnsi="Times New Roman" w:hint="eastAsia"/>
          <w:kern w:val="0"/>
          <w:sz w:val="28"/>
          <w:szCs w:val="20"/>
        </w:rPr>
        <w:t>要求</w:t>
      </w:r>
      <w:r w:rsidR="00B461C1" w:rsidRPr="006958EB">
        <w:rPr>
          <w:rFonts w:ascii="Times New Roman" w:eastAsia="仿宋_GB2312" w:hAnsi="Times New Roman" w:hint="eastAsia"/>
          <w:kern w:val="0"/>
          <w:sz w:val="28"/>
          <w:szCs w:val="20"/>
        </w:rPr>
        <w:t>。</w:t>
      </w:r>
    </w:p>
    <w:p w14:paraId="3123BC15" w14:textId="75E0A67A" w:rsidR="004520D5" w:rsidRPr="00AC611E" w:rsidRDefault="000A3992" w:rsidP="00AC611E">
      <w:pPr>
        <w:ind w:firstLine="555"/>
        <w:rPr>
          <w:rFonts w:ascii="Times New Roman" w:eastAsia="仿宋_GB2312" w:hAnsi="Times New Roman"/>
          <w:kern w:val="0"/>
          <w:sz w:val="28"/>
        </w:rPr>
      </w:pPr>
      <w:r w:rsidRPr="00A35423">
        <w:rPr>
          <w:rFonts w:ascii="仿宋" w:eastAsia="仿宋" w:hAnsi="仿宋"/>
          <w:kern w:val="0"/>
          <w:sz w:val="28"/>
          <w:szCs w:val="20"/>
        </w:rPr>
        <w:lastRenderedPageBreak/>
        <w:t>4.</w:t>
      </w:r>
      <w:r w:rsidR="00A35423">
        <w:rPr>
          <w:rFonts w:ascii="仿宋" w:eastAsia="仿宋" w:hAnsi="仿宋"/>
          <w:kern w:val="0"/>
          <w:sz w:val="28"/>
          <w:szCs w:val="20"/>
        </w:rPr>
        <w:t xml:space="preserve"> </w:t>
      </w:r>
      <w:r w:rsidR="004520D5" w:rsidRPr="00AC611E">
        <w:rPr>
          <w:rFonts w:ascii="Times New Roman" w:eastAsia="仿宋_GB2312" w:hAnsi="Times New Roman"/>
          <w:kern w:val="0"/>
          <w:sz w:val="28"/>
        </w:rPr>
        <w:t>201</w:t>
      </w:r>
      <w:r w:rsidR="004520D5">
        <w:rPr>
          <w:rFonts w:ascii="Times New Roman" w:eastAsia="仿宋_GB2312" w:hAnsi="Times New Roman"/>
          <w:kern w:val="0"/>
          <w:sz w:val="28"/>
        </w:rPr>
        <w:t>6</w:t>
      </w:r>
      <w:r w:rsidR="004520D5" w:rsidRPr="00AC611E">
        <w:rPr>
          <w:rFonts w:ascii="Times New Roman" w:eastAsia="仿宋_GB2312" w:hAnsi="Times New Roman" w:hint="eastAsia"/>
          <w:kern w:val="0"/>
          <w:sz w:val="28"/>
        </w:rPr>
        <w:t>年</w:t>
      </w:r>
      <w:r w:rsidR="004520D5" w:rsidRPr="00AC611E">
        <w:rPr>
          <w:rFonts w:ascii="Times New Roman" w:eastAsia="仿宋_GB2312" w:hAnsi="Times New Roman"/>
          <w:kern w:val="0"/>
          <w:sz w:val="28"/>
        </w:rPr>
        <w:t>1</w:t>
      </w:r>
      <w:r w:rsidR="004520D5">
        <w:rPr>
          <w:rFonts w:ascii="Times New Roman" w:eastAsia="仿宋_GB2312" w:hAnsi="Times New Roman"/>
          <w:kern w:val="0"/>
          <w:sz w:val="28"/>
        </w:rPr>
        <w:t>2</w:t>
      </w:r>
      <w:r w:rsidR="004520D5" w:rsidRPr="00AC611E">
        <w:rPr>
          <w:rFonts w:ascii="Times New Roman" w:eastAsia="仿宋_GB2312" w:hAnsi="Times New Roman" w:hint="eastAsia"/>
          <w:kern w:val="0"/>
          <w:sz w:val="28"/>
        </w:rPr>
        <w:t>月，编写小组</w:t>
      </w:r>
      <w:r w:rsidR="004520D5">
        <w:rPr>
          <w:rFonts w:ascii="Times New Roman" w:eastAsia="仿宋_GB2312" w:hAnsi="Times New Roman" w:hint="eastAsia"/>
          <w:kern w:val="0"/>
          <w:sz w:val="28"/>
        </w:rPr>
        <w:t>委托国家发改委综合运输研究所针对标准内容进行科学性、合理性、可行性调研检测并给出检测报告</w:t>
      </w:r>
      <w:r w:rsidR="004520D5" w:rsidRPr="00AC611E">
        <w:rPr>
          <w:rFonts w:ascii="Times New Roman" w:eastAsia="仿宋_GB2312" w:hAnsi="Times New Roman" w:hint="eastAsia"/>
          <w:kern w:val="0"/>
          <w:sz w:val="28"/>
        </w:rPr>
        <w:t>。</w:t>
      </w:r>
    </w:p>
    <w:p w14:paraId="1F167729" w14:textId="6C8F4ABB" w:rsidR="00A930A6" w:rsidRDefault="000A3992" w:rsidP="005F09F6">
      <w:pPr>
        <w:ind w:firstLine="555"/>
        <w:rPr>
          <w:rFonts w:ascii="Times New Roman" w:eastAsia="仿宋_GB2312" w:hAnsi="Times New Roman"/>
          <w:kern w:val="0"/>
          <w:sz w:val="28"/>
        </w:rPr>
      </w:pPr>
      <w:r w:rsidRPr="00A35423">
        <w:rPr>
          <w:rFonts w:ascii="仿宋" w:eastAsia="仿宋" w:hAnsi="仿宋"/>
          <w:kern w:val="0"/>
          <w:sz w:val="28"/>
          <w:szCs w:val="20"/>
        </w:rPr>
        <w:t xml:space="preserve">5. </w:t>
      </w:r>
      <w:r w:rsidR="00163148" w:rsidRPr="004520D5">
        <w:rPr>
          <w:rFonts w:ascii="Times New Roman" w:eastAsia="仿宋_GB2312" w:hAnsi="Times New Roman"/>
          <w:kern w:val="0"/>
          <w:sz w:val="28"/>
        </w:rPr>
        <w:t>201</w:t>
      </w:r>
      <w:r w:rsidR="00163148">
        <w:rPr>
          <w:rFonts w:ascii="Times New Roman" w:eastAsia="仿宋_GB2312" w:hAnsi="Times New Roman"/>
          <w:kern w:val="0"/>
          <w:sz w:val="28"/>
        </w:rPr>
        <w:t>7</w:t>
      </w:r>
      <w:r w:rsidR="00163148" w:rsidRPr="004520D5">
        <w:rPr>
          <w:rFonts w:ascii="Times New Roman" w:eastAsia="仿宋_GB2312" w:hAnsi="Times New Roman" w:hint="eastAsia"/>
          <w:kern w:val="0"/>
          <w:sz w:val="28"/>
        </w:rPr>
        <w:t>年</w:t>
      </w:r>
      <w:r w:rsidR="00163148">
        <w:rPr>
          <w:rFonts w:ascii="Times New Roman" w:eastAsia="仿宋_GB2312" w:hAnsi="Times New Roman"/>
          <w:kern w:val="0"/>
          <w:sz w:val="28"/>
        </w:rPr>
        <w:t>3</w:t>
      </w:r>
      <w:r w:rsidR="00D43AF8" w:rsidRPr="004520D5">
        <w:rPr>
          <w:rFonts w:ascii="Times New Roman" w:eastAsia="仿宋_GB2312" w:hAnsi="Times New Roman" w:hint="eastAsia"/>
          <w:kern w:val="0"/>
          <w:sz w:val="28"/>
        </w:rPr>
        <w:t>月，编写小组在</w:t>
      </w:r>
      <w:r w:rsidR="004520D5">
        <w:rPr>
          <w:rFonts w:ascii="Times New Roman" w:eastAsia="仿宋_GB2312" w:hAnsi="Times New Roman" w:hint="eastAsia"/>
          <w:kern w:val="0"/>
          <w:sz w:val="28"/>
        </w:rPr>
        <w:t>北京</w:t>
      </w:r>
      <w:r w:rsidR="00D43AF8" w:rsidRPr="004520D5">
        <w:rPr>
          <w:rFonts w:ascii="Times New Roman" w:eastAsia="仿宋_GB2312" w:hAnsi="Times New Roman" w:hint="eastAsia"/>
          <w:kern w:val="0"/>
          <w:sz w:val="28"/>
        </w:rPr>
        <w:t>进行小组讨论会议</w:t>
      </w:r>
      <w:r w:rsidR="00163148">
        <w:rPr>
          <w:rFonts w:ascii="Times New Roman" w:eastAsia="仿宋_GB2312" w:hAnsi="Times New Roman" w:hint="eastAsia"/>
          <w:kern w:val="0"/>
          <w:sz w:val="28"/>
        </w:rPr>
        <w:t>修改标准内容，将“多式联运场地”改为“多式联运节点”并在“术语与定义”中对“多式联运节点”概念进行阐述，</w:t>
      </w:r>
      <w:r w:rsidR="00E34557">
        <w:rPr>
          <w:rFonts w:ascii="Times New Roman" w:eastAsia="仿宋_GB2312" w:hAnsi="Times New Roman" w:hint="eastAsia"/>
          <w:kern w:val="0"/>
          <w:sz w:val="28"/>
        </w:rPr>
        <w:t>增加第四章“总体要求”对设施设备配置提出总体要求</w:t>
      </w:r>
      <w:r w:rsidR="00EC60E8">
        <w:rPr>
          <w:rFonts w:ascii="Times New Roman" w:eastAsia="仿宋_GB2312" w:hAnsi="Times New Roman" w:hint="eastAsia"/>
          <w:kern w:val="0"/>
          <w:sz w:val="28"/>
        </w:rPr>
        <w:t>及暂存区车位数量配置的相关内容</w:t>
      </w:r>
      <w:r w:rsidR="00D43AF8" w:rsidRPr="004520D5">
        <w:rPr>
          <w:rFonts w:ascii="Times New Roman" w:eastAsia="仿宋_GB2312" w:hAnsi="Times New Roman" w:hint="eastAsia"/>
          <w:kern w:val="0"/>
          <w:sz w:val="28"/>
        </w:rPr>
        <w:t>。</w:t>
      </w:r>
    </w:p>
    <w:p w14:paraId="2C4B7E0F" w14:textId="47BC099B" w:rsidR="00034752" w:rsidRDefault="000A3992" w:rsidP="00034752">
      <w:pPr>
        <w:ind w:firstLine="555"/>
        <w:rPr>
          <w:rFonts w:ascii="Times New Roman" w:eastAsia="仿宋_GB2312" w:hAnsi="Times New Roman"/>
          <w:kern w:val="0"/>
          <w:sz w:val="28"/>
        </w:rPr>
      </w:pPr>
      <w:r w:rsidRPr="00A35423">
        <w:rPr>
          <w:rFonts w:ascii="仿宋" w:eastAsia="仿宋" w:hAnsi="仿宋"/>
          <w:kern w:val="0"/>
          <w:sz w:val="28"/>
          <w:szCs w:val="20"/>
        </w:rPr>
        <w:t xml:space="preserve">6. </w:t>
      </w:r>
      <w:r w:rsidR="001F1F1D">
        <w:rPr>
          <w:rFonts w:ascii="Times New Roman" w:eastAsia="仿宋_GB2312" w:hAnsi="Times New Roman" w:hint="eastAsia"/>
          <w:kern w:val="0"/>
          <w:sz w:val="28"/>
        </w:rPr>
        <w:t>2</w:t>
      </w:r>
      <w:r w:rsidR="001F1F1D">
        <w:rPr>
          <w:rFonts w:ascii="Times New Roman" w:eastAsia="仿宋_GB2312" w:hAnsi="Times New Roman"/>
          <w:kern w:val="0"/>
          <w:sz w:val="28"/>
        </w:rPr>
        <w:t>017</w:t>
      </w:r>
      <w:r w:rsidR="001F1F1D">
        <w:rPr>
          <w:rFonts w:ascii="Times New Roman" w:eastAsia="仿宋_GB2312" w:hAnsi="Times New Roman" w:hint="eastAsia"/>
          <w:kern w:val="0"/>
          <w:sz w:val="28"/>
        </w:rPr>
        <w:t>年</w:t>
      </w:r>
      <w:r w:rsidR="001F1F1D">
        <w:rPr>
          <w:rFonts w:ascii="Times New Roman" w:eastAsia="仿宋_GB2312" w:hAnsi="Times New Roman" w:hint="eastAsia"/>
          <w:kern w:val="0"/>
          <w:sz w:val="28"/>
        </w:rPr>
        <w:t>8</w:t>
      </w:r>
      <w:r w:rsidR="001F1F1D">
        <w:rPr>
          <w:rFonts w:ascii="Times New Roman" w:eastAsia="仿宋_GB2312" w:hAnsi="Times New Roman" w:hint="eastAsia"/>
          <w:kern w:val="0"/>
          <w:sz w:val="28"/>
        </w:rPr>
        <w:t>月，</w:t>
      </w:r>
      <w:r w:rsidR="00034752">
        <w:rPr>
          <w:rFonts w:ascii="Times New Roman" w:eastAsia="仿宋_GB2312" w:hAnsi="Times New Roman" w:hint="eastAsia"/>
          <w:kern w:val="0"/>
          <w:sz w:val="28"/>
        </w:rPr>
        <w:t>通过综合比选，</w:t>
      </w:r>
      <w:r w:rsidR="001F1F1D">
        <w:rPr>
          <w:rFonts w:ascii="Times New Roman" w:eastAsia="仿宋_GB2312" w:hAnsi="Times New Roman" w:hint="eastAsia"/>
          <w:kern w:val="0"/>
          <w:sz w:val="28"/>
        </w:rPr>
        <w:t>编写小组部分成员前往</w:t>
      </w:r>
      <w:r w:rsidR="005379AA">
        <w:rPr>
          <w:rFonts w:ascii="Times New Roman" w:eastAsia="仿宋_GB2312" w:hAnsi="Times New Roman" w:hint="eastAsia"/>
          <w:kern w:val="0"/>
          <w:sz w:val="28"/>
        </w:rPr>
        <w:t>国内公铁水联运条件最好的</w:t>
      </w:r>
      <w:r w:rsidR="001F1F1D">
        <w:rPr>
          <w:rFonts w:ascii="Times New Roman" w:eastAsia="仿宋_GB2312" w:hAnsi="Times New Roman" w:hint="eastAsia"/>
          <w:kern w:val="0"/>
          <w:sz w:val="28"/>
        </w:rPr>
        <w:t>大连市滚装码头展开调研，</w:t>
      </w:r>
      <w:r w:rsidR="001F1F1D" w:rsidRPr="001F1F1D">
        <w:rPr>
          <w:rFonts w:ascii="Times New Roman" w:eastAsia="仿宋_GB2312" w:hAnsi="Times New Roman" w:hint="eastAsia"/>
          <w:kern w:val="0"/>
          <w:sz w:val="28"/>
        </w:rPr>
        <w:t>通过现场参观码头作业中相关设施设备的运用、作业场地功能区布局以及会议座谈等方式</w:t>
      </w:r>
      <w:r w:rsidR="005379AA">
        <w:rPr>
          <w:rFonts w:ascii="Times New Roman" w:eastAsia="仿宋_GB2312" w:hAnsi="Times New Roman" w:hint="eastAsia"/>
          <w:kern w:val="0"/>
          <w:sz w:val="28"/>
        </w:rPr>
        <w:t>，</w:t>
      </w:r>
      <w:r w:rsidR="001F1F1D" w:rsidRPr="001F1F1D">
        <w:rPr>
          <w:rFonts w:ascii="Times New Roman" w:eastAsia="仿宋_GB2312" w:hAnsi="Times New Roman" w:hint="eastAsia"/>
          <w:kern w:val="0"/>
          <w:sz w:val="28"/>
        </w:rPr>
        <w:t>了解了汽车整车多式联运</w:t>
      </w:r>
      <w:r w:rsidR="001F1F1D">
        <w:rPr>
          <w:rFonts w:ascii="Times New Roman" w:eastAsia="仿宋_GB2312" w:hAnsi="Times New Roman" w:hint="eastAsia"/>
          <w:kern w:val="0"/>
          <w:sz w:val="28"/>
        </w:rPr>
        <w:t>节点</w:t>
      </w:r>
      <w:r w:rsidR="001F1F1D" w:rsidRPr="001F1F1D">
        <w:rPr>
          <w:rFonts w:ascii="Times New Roman" w:eastAsia="仿宋_GB2312" w:hAnsi="Times New Roman" w:hint="eastAsia"/>
          <w:kern w:val="0"/>
          <w:sz w:val="28"/>
        </w:rPr>
        <w:t>作业</w:t>
      </w:r>
      <w:r w:rsidR="001F1F1D">
        <w:rPr>
          <w:rFonts w:ascii="Times New Roman" w:eastAsia="仿宋_GB2312" w:hAnsi="Times New Roman" w:hint="eastAsia"/>
          <w:kern w:val="0"/>
          <w:sz w:val="28"/>
        </w:rPr>
        <w:t>的实际情况</w:t>
      </w:r>
      <w:r w:rsidR="00034752">
        <w:rPr>
          <w:rFonts w:ascii="Times New Roman" w:eastAsia="仿宋_GB2312" w:hAnsi="Times New Roman" w:hint="eastAsia"/>
          <w:kern w:val="0"/>
          <w:sz w:val="28"/>
        </w:rPr>
        <w:t>——联运</w:t>
      </w:r>
      <w:r w:rsidR="005379AA">
        <w:rPr>
          <w:rFonts w:ascii="Times New Roman" w:eastAsia="仿宋_GB2312" w:hAnsi="Times New Roman" w:hint="eastAsia"/>
          <w:kern w:val="0"/>
          <w:sz w:val="28"/>
        </w:rPr>
        <w:t>作业</w:t>
      </w:r>
      <w:r w:rsidR="00034752">
        <w:rPr>
          <w:rFonts w:ascii="Times New Roman" w:eastAsia="仿宋_GB2312" w:hAnsi="Times New Roman" w:hint="eastAsia"/>
          <w:kern w:val="0"/>
          <w:sz w:val="28"/>
        </w:rPr>
        <w:t>的</w:t>
      </w:r>
      <w:r w:rsidR="005379AA">
        <w:rPr>
          <w:rFonts w:ascii="Times New Roman" w:eastAsia="仿宋_GB2312" w:hAnsi="Times New Roman" w:hint="eastAsia"/>
          <w:kern w:val="0"/>
          <w:sz w:val="28"/>
        </w:rPr>
        <w:t>主要</w:t>
      </w:r>
      <w:r w:rsidR="00034752">
        <w:rPr>
          <w:rFonts w:ascii="Times New Roman" w:eastAsia="仿宋_GB2312" w:hAnsi="Times New Roman" w:hint="eastAsia"/>
          <w:kern w:val="0"/>
          <w:sz w:val="28"/>
        </w:rPr>
        <w:t>瓶颈</w:t>
      </w:r>
      <w:r w:rsidR="005379AA">
        <w:rPr>
          <w:rFonts w:ascii="Times New Roman" w:eastAsia="仿宋_GB2312" w:hAnsi="Times New Roman" w:hint="eastAsia"/>
          <w:kern w:val="0"/>
          <w:sz w:val="28"/>
        </w:rPr>
        <w:t>并不在设备的尺寸型号上，而是在以下两个方面：</w:t>
      </w:r>
    </w:p>
    <w:p w14:paraId="0EAF9823" w14:textId="77777777" w:rsidR="00516BA0" w:rsidRDefault="005379AA" w:rsidP="005379AA">
      <w:pPr>
        <w:ind w:firstLine="555"/>
        <w:rPr>
          <w:rFonts w:ascii="Times New Roman" w:eastAsia="仿宋_GB2312" w:hAnsi="Times New Roman"/>
          <w:kern w:val="0"/>
          <w:sz w:val="28"/>
        </w:rPr>
      </w:pPr>
      <w:r>
        <w:rPr>
          <w:rFonts w:ascii="Times New Roman" w:eastAsia="仿宋_GB2312" w:hAnsi="Times New Roman" w:hint="eastAsia"/>
          <w:kern w:val="0"/>
          <w:sz w:val="28"/>
        </w:rPr>
        <w:t>一是</w:t>
      </w:r>
      <w:r w:rsidR="00034752" w:rsidRPr="00034752">
        <w:rPr>
          <w:rFonts w:ascii="Times New Roman" w:eastAsia="仿宋_GB2312" w:hAnsi="Times New Roman" w:hint="eastAsia"/>
          <w:kern w:val="0"/>
          <w:sz w:val="28"/>
        </w:rPr>
        <w:t>在不同运输方式在空间上</w:t>
      </w:r>
      <w:r>
        <w:rPr>
          <w:rFonts w:ascii="Times New Roman" w:eastAsia="仿宋_GB2312" w:hAnsi="Times New Roman" w:hint="eastAsia"/>
          <w:kern w:val="0"/>
          <w:sz w:val="28"/>
        </w:rPr>
        <w:t>未能高效</w:t>
      </w:r>
      <w:r w:rsidR="00034752" w:rsidRPr="00034752">
        <w:rPr>
          <w:rFonts w:ascii="Times New Roman" w:eastAsia="仿宋_GB2312" w:hAnsi="Times New Roman" w:hint="eastAsia"/>
          <w:kern w:val="0"/>
          <w:sz w:val="28"/>
        </w:rPr>
        <w:t>衔接</w:t>
      </w:r>
      <w:r>
        <w:rPr>
          <w:rFonts w:ascii="Times New Roman" w:eastAsia="仿宋_GB2312" w:hAnsi="Times New Roman" w:hint="eastAsia"/>
          <w:kern w:val="0"/>
          <w:sz w:val="28"/>
        </w:rPr>
        <w:t>。多数</w:t>
      </w:r>
      <w:r w:rsidR="00034752" w:rsidRPr="00034752">
        <w:rPr>
          <w:rFonts w:ascii="Times New Roman" w:eastAsia="仿宋_GB2312" w:hAnsi="Times New Roman" w:hint="eastAsia"/>
          <w:kern w:val="0"/>
          <w:sz w:val="28"/>
        </w:rPr>
        <w:t>港口</w:t>
      </w:r>
      <w:r>
        <w:rPr>
          <w:rFonts w:ascii="Times New Roman" w:eastAsia="仿宋_GB2312" w:hAnsi="Times New Roman" w:hint="eastAsia"/>
          <w:kern w:val="0"/>
          <w:sz w:val="28"/>
        </w:rPr>
        <w:t>、部分汽车物流园区、仓储基地以及主机厂</w:t>
      </w:r>
      <w:r w:rsidR="00034752" w:rsidRPr="00034752">
        <w:rPr>
          <w:rFonts w:ascii="Times New Roman" w:eastAsia="仿宋_GB2312" w:hAnsi="Times New Roman" w:hint="eastAsia"/>
          <w:kern w:val="0"/>
          <w:sz w:val="28"/>
        </w:rPr>
        <w:t>没有铁路</w:t>
      </w:r>
      <w:r>
        <w:rPr>
          <w:rFonts w:ascii="Times New Roman" w:eastAsia="仿宋_GB2312" w:hAnsi="Times New Roman" w:hint="eastAsia"/>
          <w:kern w:val="0"/>
          <w:sz w:val="28"/>
        </w:rPr>
        <w:t>专用</w:t>
      </w:r>
      <w:r w:rsidR="00034752" w:rsidRPr="00034752">
        <w:rPr>
          <w:rFonts w:ascii="Times New Roman" w:eastAsia="仿宋_GB2312" w:hAnsi="Times New Roman" w:hint="eastAsia"/>
          <w:kern w:val="0"/>
          <w:sz w:val="28"/>
        </w:rPr>
        <w:t>线，</w:t>
      </w:r>
      <w:r w:rsidR="00516BA0">
        <w:rPr>
          <w:rFonts w:ascii="Times New Roman" w:eastAsia="仿宋_GB2312" w:hAnsi="Times New Roman" w:hint="eastAsia"/>
          <w:kern w:val="0"/>
          <w:sz w:val="28"/>
        </w:rPr>
        <w:t>或</w:t>
      </w:r>
      <w:r w:rsidR="00034752" w:rsidRPr="00034752">
        <w:rPr>
          <w:rFonts w:ascii="Times New Roman" w:eastAsia="仿宋_GB2312" w:hAnsi="Times New Roman" w:hint="eastAsia"/>
          <w:kern w:val="0"/>
          <w:sz w:val="28"/>
        </w:rPr>
        <w:t>铁路专用线入园</w:t>
      </w:r>
      <w:r w:rsidR="00516BA0">
        <w:rPr>
          <w:rFonts w:ascii="Times New Roman" w:eastAsia="仿宋_GB2312" w:hAnsi="Times New Roman" w:hint="eastAsia"/>
          <w:kern w:val="0"/>
          <w:sz w:val="28"/>
        </w:rPr>
        <w:t>入港</w:t>
      </w:r>
      <w:r w:rsidR="00034752" w:rsidRPr="00034752">
        <w:rPr>
          <w:rFonts w:ascii="Times New Roman" w:eastAsia="仿宋_GB2312" w:hAnsi="Times New Roman" w:hint="eastAsia"/>
          <w:kern w:val="0"/>
          <w:sz w:val="28"/>
        </w:rPr>
        <w:t>场地资源稀缺</w:t>
      </w:r>
      <w:r w:rsidR="00516BA0">
        <w:rPr>
          <w:rFonts w:ascii="Times New Roman" w:eastAsia="仿宋_GB2312" w:hAnsi="Times New Roman" w:hint="eastAsia"/>
          <w:kern w:val="0"/>
          <w:sz w:val="28"/>
        </w:rPr>
        <w:t>、</w:t>
      </w:r>
      <w:r w:rsidR="00034752" w:rsidRPr="00034752">
        <w:rPr>
          <w:rFonts w:ascii="Times New Roman" w:eastAsia="仿宋_GB2312" w:hAnsi="Times New Roman" w:hint="eastAsia"/>
          <w:kern w:val="0"/>
          <w:sz w:val="28"/>
        </w:rPr>
        <w:t>位置受限，</w:t>
      </w:r>
      <w:r w:rsidR="00516BA0">
        <w:rPr>
          <w:rFonts w:ascii="Times New Roman" w:eastAsia="仿宋_GB2312" w:hAnsi="Times New Roman" w:hint="eastAsia"/>
          <w:kern w:val="0"/>
          <w:sz w:val="28"/>
        </w:rPr>
        <w:t>两种运输方式的</w:t>
      </w:r>
      <w:r w:rsidR="00034752" w:rsidRPr="00034752">
        <w:rPr>
          <w:rFonts w:ascii="Times New Roman" w:eastAsia="仿宋_GB2312" w:hAnsi="Times New Roman" w:hint="eastAsia"/>
          <w:kern w:val="0"/>
          <w:sz w:val="28"/>
        </w:rPr>
        <w:t>地理位置</w:t>
      </w:r>
      <w:r w:rsidR="00516BA0">
        <w:rPr>
          <w:rFonts w:ascii="Times New Roman" w:eastAsia="仿宋_GB2312" w:hAnsi="Times New Roman" w:hint="eastAsia"/>
          <w:kern w:val="0"/>
          <w:sz w:val="28"/>
        </w:rPr>
        <w:t>相聚</w:t>
      </w:r>
      <w:r w:rsidR="00034752" w:rsidRPr="00034752">
        <w:rPr>
          <w:rFonts w:ascii="Times New Roman" w:eastAsia="仿宋_GB2312" w:hAnsi="Times New Roman" w:hint="eastAsia"/>
          <w:kern w:val="0"/>
          <w:sz w:val="28"/>
        </w:rPr>
        <w:t>较远。</w:t>
      </w:r>
    </w:p>
    <w:p w14:paraId="53BF3C1F" w14:textId="6904E3CE" w:rsidR="001F1F1D" w:rsidRDefault="00516BA0" w:rsidP="003E05D6">
      <w:pPr>
        <w:ind w:firstLine="555"/>
        <w:rPr>
          <w:rFonts w:ascii="Times New Roman" w:eastAsia="仿宋_GB2312" w:hAnsi="Times New Roman"/>
          <w:kern w:val="0"/>
          <w:sz w:val="28"/>
        </w:rPr>
      </w:pPr>
      <w:r>
        <w:rPr>
          <w:rFonts w:ascii="Times New Roman" w:eastAsia="仿宋_GB2312" w:hAnsi="Times New Roman" w:hint="eastAsia"/>
          <w:kern w:val="0"/>
          <w:sz w:val="28"/>
        </w:rPr>
        <w:t>二是由于</w:t>
      </w:r>
      <w:r w:rsidR="00034752" w:rsidRPr="00034752">
        <w:rPr>
          <w:rFonts w:ascii="Times New Roman" w:eastAsia="仿宋_GB2312" w:hAnsi="Times New Roman" w:hint="eastAsia"/>
          <w:kern w:val="0"/>
          <w:sz w:val="28"/>
        </w:rPr>
        <w:t>不同运输方式的运力差别</w:t>
      </w:r>
      <w:r>
        <w:rPr>
          <w:rFonts w:ascii="Times New Roman" w:eastAsia="仿宋_GB2312" w:hAnsi="Times New Roman" w:hint="eastAsia"/>
          <w:kern w:val="0"/>
          <w:sz w:val="28"/>
        </w:rPr>
        <w:t>较大</w:t>
      </w:r>
      <w:r w:rsidR="00034752" w:rsidRPr="00034752">
        <w:rPr>
          <w:rFonts w:ascii="Times New Roman" w:eastAsia="仿宋_GB2312" w:hAnsi="Times New Roman" w:hint="eastAsia"/>
          <w:kern w:val="0"/>
          <w:sz w:val="28"/>
        </w:rPr>
        <w:t>，</w:t>
      </w:r>
      <w:r w:rsidR="00492F3B">
        <w:rPr>
          <w:rFonts w:ascii="Times New Roman" w:eastAsia="仿宋_GB2312" w:hAnsi="Times New Roman" w:hint="eastAsia"/>
          <w:kern w:val="0"/>
          <w:sz w:val="28"/>
        </w:rPr>
        <w:t>汽车在更换运输方式时，</w:t>
      </w:r>
      <w:r w:rsidR="00034752" w:rsidRPr="00034752">
        <w:rPr>
          <w:rFonts w:ascii="Times New Roman" w:eastAsia="仿宋_GB2312" w:hAnsi="Times New Roman" w:hint="eastAsia"/>
          <w:kern w:val="0"/>
          <w:sz w:val="28"/>
        </w:rPr>
        <w:t>需要进行</w:t>
      </w:r>
      <w:r w:rsidR="003E05D6">
        <w:rPr>
          <w:rFonts w:ascii="Times New Roman" w:eastAsia="仿宋_GB2312" w:hAnsi="Times New Roman" w:hint="eastAsia"/>
          <w:kern w:val="0"/>
          <w:sz w:val="28"/>
        </w:rPr>
        <w:t>一定时间的</w:t>
      </w:r>
      <w:r w:rsidR="00034752" w:rsidRPr="00034752">
        <w:rPr>
          <w:rFonts w:ascii="Times New Roman" w:eastAsia="仿宋_GB2312" w:hAnsi="Times New Roman" w:hint="eastAsia"/>
          <w:kern w:val="0"/>
          <w:sz w:val="28"/>
        </w:rPr>
        <w:t>存储以匹配运力，</w:t>
      </w:r>
      <w:r w:rsidR="003E05D6">
        <w:rPr>
          <w:rFonts w:ascii="Times New Roman" w:eastAsia="仿宋_GB2312" w:hAnsi="Times New Roman" w:hint="eastAsia"/>
          <w:kern w:val="0"/>
          <w:sz w:val="28"/>
        </w:rPr>
        <w:t>因此</w:t>
      </w:r>
      <w:r w:rsidR="00034752" w:rsidRPr="00034752">
        <w:rPr>
          <w:rFonts w:ascii="Times New Roman" w:eastAsia="仿宋_GB2312" w:hAnsi="Times New Roman" w:hint="eastAsia"/>
          <w:kern w:val="0"/>
          <w:sz w:val="28"/>
        </w:rPr>
        <w:t>存储场地能力，</w:t>
      </w:r>
      <w:r w:rsidR="003E05D6">
        <w:rPr>
          <w:rFonts w:ascii="Times New Roman" w:eastAsia="仿宋_GB2312" w:hAnsi="Times New Roman" w:hint="eastAsia"/>
          <w:kern w:val="0"/>
          <w:sz w:val="28"/>
        </w:rPr>
        <w:t>装</w:t>
      </w:r>
      <w:r w:rsidR="00034752" w:rsidRPr="00034752">
        <w:rPr>
          <w:rFonts w:ascii="Times New Roman" w:eastAsia="仿宋_GB2312" w:hAnsi="Times New Roman" w:hint="eastAsia"/>
          <w:kern w:val="0"/>
          <w:sz w:val="28"/>
        </w:rPr>
        <w:t>卸车作业场地大小，车辆运输车集港、集站与铁路到车、船舶到港的时间匹配成为了制约联运衔接顺畅的瓶颈。</w:t>
      </w:r>
    </w:p>
    <w:p w14:paraId="045F318E" w14:textId="07A80DEC" w:rsidR="00C54A01" w:rsidRDefault="003E05D6" w:rsidP="00C54A01">
      <w:pPr>
        <w:ind w:firstLine="555"/>
        <w:rPr>
          <w:rFonts w:ascii="Times New Roman" w:eastAsia="仿宋_GB2312" w:hAnsi="Times New Roman"/>
          <w:kern w:val="0"/>
          <w:sz w:val="28"/>
        </w:rPr>
      </w:pPr>
      <w:r>
        <w:rPr>
          <w:rFonts w:ascii="Times New Roman" w:eastAsia="仿宋_GB2312" w:hAnsi="Times New Roman" w:hint="eastAsia"/>
          <w:kern w:val="0"/>
          <w:sz w:val="28"/>
        </w:rPr>
        <w:t>在此基础上，</w:t>
      </w:r>
      <w:r w:rsidR="00C54A01">
        <w:rPr>
          <w:rFonts w:ascii="Times New Roman" w:eastAsia="仿宋_GB2312" w:hAnsi="Times New Roman" w:hint="eastAsia"/>
          <w:kern w:val="0"/>
          <w:sz w:val="28"/>
        </w:rPr>
        <w:t>编写小组总结调研经验，在</w:t>
      </w:r>
      <w:r w:rsidR="00C54A01" w:rsidRPr="00C54A01">
        <w:rPr>
          <w:rFonts w:ascii="Times New Roman" w:eastAsia="仿宋_GB2312" w:hAnsi="Times New Roman" w:hint="eastAsia"/>
          <w:kern w:val="0"/>
          <w:sz w:val="28"/>
        </w:rPr>
        <w:t>设施层面强调空间衔接、能力匹配、作业便利</w:t>
      </w:r>
      <w:r w:rsidR="00B0167D">
        <w:rPr>
          <w:rFonts w:ascii="Times New Roman" w:eastAsia="仿宋_GB2312" w:hAnsi="Times New Roman" w:hint="eastAsia"/>
          <w:kern w:val="0"/>
          <w:sz w:val="28"/>
        </w:rPr>
        <w:t>，</w:t>
      </w:r>
      <w:r w:rsidR="00C54A01" w:rsidRPr="00C54A01">
        <w:rPr>
          <w:rFonts w:ascii="Times New Roman" w:eastAsia="仿宋_GB2312" w:hAnsi="Times New Roman" w:hint="eastAsia"/>
          <w:kern w:val="0"/>
          <w:sz w:val="28"/>
        </w:rPr>
        <w:t>在设备层面强调其选用和数量配置</w:t>
      </w:r>
      <w:r w:rsidR="00945ECF">
        <w:rPr>
          <w:rFonts w:ascii="Times New Roman" w:eastAsia="仿宋_GB2312" w:hAnsi="Times New Roman" w:hint="eastAsia"/>
          <w:kern w:val="0"/>
          <w:sz w:val="28"/>
        </w:rPr>
        <w:t>，</w:t>
      </w:r>
      <w:r w:rsidR="0067074C">
        <w:rPr>
          <w:rFonts w:ascii="Times New Roman" w:eastAsia="仿宋_GB2312" w:hAnsi="Times New Roman" w:hint="eastAsia"/>
          <w:kern w:val="0"/>
          <w:sz w:val="28"/>
        </w:rPr>
        <w:t>采用定性和定量相结合的方式，</w:t>
      </w:r>
      <w:r w:rsidR="00945ECF">
        <w:rPr>
          <w:rFonts w:ascii="Times New Roman" w:eastAsia="仿宋_GB2312" w:hAnsi="Times New Roman" w:hint="eastAsia"/>
          <w:kern w:val="0"/>
          <w:sz w:val="28"/>
        </w:rPr>
        <w:t>给出了</w:t>
      </w:r>
      <w:r w:rsidR="0067074C">
        <w:rPr>
          <w:rFonts w:ascii="Times New Roman" w:eastAsia="仿宋_GB2312" w:hAnsi="Times New Roman" w:hint="eastAsia"/>
          <w:kern w:val="0"/>
          <w:sz w:val="28"/>
        </w:rPr>
        <w:t>部分配置要求的</w:t>
      </w:r>
      <w:r w:rsidR="00945ECF">
        <w:rPr>
          <w:rFonts w:ascii="Times New Roman" w:eastAsia="仿宋_GB2312" w:hAnsi="Times New Roman" w:hint="eastAsia"/>
          <w:kern w:val="0"/>
          <w:sz w:val="28"/>
        </w:rPr>
        <w:t>定量计算公式</w:t>
      </w:r>
      <w:r w:rsidR="00C54A01" w:rsidRPr="00C54A01">
        <w:rPr>
          <w:rFonts w:ascii="Times New Roman" w:eastAsia="仿宋_GB2312" w:hAnsi="Times New Roman" w:hint="eastAsia"/>
          <w:kern w:val="0"/>
          <w:sz w:val="28"/>
        </w:rPr>
        <w:t>。</w:t>
      </w:r>
      <w:r w:rsidR="00993AE5">
        <w:rPr>
          <w:rFonts w:ascii="Times New Roman" w:eastAsia="仿宋_GB2312" w:hAnsi="Times New Roman" w:hint="eastAsia"/>
          <w:kern w:val="0"/>
          <w:sz w:val="28"/>
        </w:rPr>
        <w:t>同时，打破第二稿中按照</w:t>
      </w:r>
      <w:r w:rsidR="00B0167D">
        <w:rPr>
          <w:rFonts w:ascii="Times New Roman" w:eastAsia="仿宋_GB2312" w:hAnsi="Times New Roman" w:hint="eastAsia"/>
          <w:kern w:val="0"/>
          <w:sz w:val="28"/>
        </w:rPr>
        <w:t>多式联运节点</w:t>
      </w:r>
      <w:r w:rsidR="00993AE5">
        <w:rPr>
          <w:rFonts w:ascii="Times New Roman" w:eastAsia="仿宋_GB2312" w:hAnsi="Times New Roman" w:hint="eastAsia"/>
          <w:kern w:val="0"/>
          <w:sz w:val="28"/>
        </w:rPr>
        <w:t>功能区对</w:t>
      </w:r>
      <w:r w:rsidR="00B0167D">
        <w:rPr>
          <w:rFonts w:ascii="Times New Roman" w:eastAsia="仿宋_GB2312" w:hAnsi="Times New Roman" w:hint="eastAsia"/>
          <w:kern w:val="0"/>
          <w:sz w:val="28"/>
        </w:rPr>
        <w:t>设施进行分类的结构框架，</w:t>
      </w:r>
      <w:r w:rsidR="00B0167D">
        <w:rPr>
          <w:rFonts w:ascii="Times New Roman" w:eastAsia="仿宋_GB2312" w:hAnsi="Times New Roman" w:hint="eastAsia"/>
          <w:kern w:val="0"/>
          <w:sz w:val="28"/>
        </w:rPr>
        <w:lastRenderedPageBreak/>
        <w:t>重新对设施设备进行了分类界定，</w:t>
      </w:r>
      <w:r w:rsidR="00945ECF">
        <w:rPr>
          <w:rFonts w:ascii="Times New Roman" w:eastAsia="仿宋_GB2312" w:hAnsi="Times New Roman" w:hint="eastAsia"/>
          <w:kern w:val="0"/>
          <w:sz w:val="28"/>
        </w:rPr>
        <w:t>并结合结构的调整补充和更改了相关条目的内容，</w:t>
      </w:r>
      <w:r w:rsidR="00B0167D">
        <w:rPr>
          <w:rFonts w:ascii="Times New Roman" w:eastAsia="仿宋_GB2312" w:hAnsi="Times New Roman" w:hint="eastAsia"/>
          <w:kern w:val="0"/>
          <w:sz w:val="28"/>
        </w:rPr>
        <w:t>形成标准</w:t>
      </w:r>
      <w:r w:rsidR="00945ECF">
        <w:rPr>
          <w:rFonts w:ascii="Times New Roman" w:eastAsia="仿宋_GB2312" w:hAnsi="Times New Roman" w:hint="eastAsia"/>
          <w:kern w:val="0"/>
          <w:sz w:val="28"/>
        </w:rPr>
        <w:t>初稿第三稿</w:t>
      </w:r>
      <w:r w:rsidR="00B0167D">
        <w:rPr>
          <w:rFonts w:ascii="Times New Roman" w:eastAsia="仿宋_GB2312" w:hAnsi="Times New Roman" w:hint="eastAsia"/>
          <w:kern w:val="0"/>
          <w:sz w:val="28"/>
        </w:rPr>
        <w:t>。</w:t>
      </w:r>
    </w:p>
    <w:p w14:paraId="5040B3D8" w14:textId="2E5F7920" w:rsidR="00E750C1" w:rsidRDefault="000A3992" w:rsidP="00E750C1">
      <w:pPr>
        <w:ind w:firstLine="555"/>
        <w:rPr>
          <w:rFonts w:ascii="Times New Roman" w:eastAsia="仿宋_GB2312" w:hAnsi="Times New Roman"/>
          <w:kern w:val="0"/>
          <w:sz w:val="28"/>
        </w:rPr>
      </w:pPr>
      <w:r w:rsidRPr="00A35423">
        <w:rPr>
          <w:rFonts w:ascii="仿宋" w:eastAsia="仿宋" w:hAnsi="仿宋"/>
          <w:kern w:val="0"/>
          <w:sz w:val="28"/>
          <w:szCs w:val="20"/>
        </w:rPr>
        <w:t xml:space="preserve">7. </w:t>
      </w:r>
      <w:r w:rsidR="00607850">
        <w:rPr>
          <w:rFonts w:ascii="Times New Roman" w:eastAsia="仿宋_GB2312" w:hAnsi="Times New Roman" w:hint="eastAsia"/>
          <w:kern w:val="0"/>
          <w:sz w:val="28"/>
        </w:rPr>
        <w:t>2</w:t>
      </w:r>
      <w:r w:rsidR="00607850">
        <w:rPr>
          <w:rFonts w:ascii="Times New Roman" w:eastAsia="仿宋_GB2312" w:hAnsi="Times New Roman"/>
          <w:kern w:val="0"/>
          <w:sz w:val="28"/>
        </w:rPr>
        <w:t>018</w:t>
      </w:r>
      <w:r w:rsidR="00607850">
        <w:rPr>
          <w:rFonts w:ascii="Times New Roman" w:eastAsia="仿宋_GB2312" w:hAnsi="Times New Roman" w:hint="eastAsia"/>
          <w:kern w:val="0"/>
          <w:sz w:val="28"/>
        </w:rPr>
        <w:t>年</w:t>
      </w:r>
      <w:r w:rsidR="00607850">
        <w:rPr>
          <w:rFonts w:ascii="Times New Roman" w:eastAsia="仿宋_GB2312" w:hAnsi="Times New Roman" w:hint="eastAsia"/>
          <w:kern w:val="0"/>
          <w:sz w:val="28"/>
        </w:rPr>
        <w:t>9</w:t>
      </w:r>
      <w:r w:rsidR="00607850">
        <w:rPr>
          <w:rFonts w:ascii="Times New Roman" w:eastAsia="仿宋_GB2312" w:hAnsi="Times New Roman" w:hint="eastAsia"/>
          <w:kern w:val="0"/>
          <w:sz w:val="28"/>
        </w:rPr>
        <w:t>月初，编写小组</w:t>
      </w:r>
      <w:r w:rsidR="00C93802">
        <w:rPr>
          <w:rFonts w:ascii="Times New Roman" w:eastAsia="仿宋_GB2312" w:hAnsi="Times New Roman" w:hint="eastAsia"/>
          <w:kern w:val="0"/>
          <w:sz w:val="28"/>
        </w:rPr>
        <w:t>针对标准条目中的不确定内容</w:t>
      </w:r>
      <w:r w:rsidR="00607850">
        <w:rPr>
          <w:rFonts w:ascii="Times New Roman" w:eastAsia="仿宋_GB2312" w:hAnsi="Times New Roman" w:hint="eastAsia"/>
          <w:kern w:val="0"/>
          <w:sz w:val="28"/>
        </w:rPr>
        <w:t>在</w:t>
      </w:r>
      <w:r w:rsidR="00091C67">
        <w:rPr>
          <w:rFonts w:ascii="Times New Roman" w:eastAsia="仿宋_GB2312" w:hAnsi="Times New Roman" w:hint="eastAsia"/>
          <w:kern w:val="0"/>
          <w:sz w:val="28"/>
        </w:rPr>
        <w:t>长久物流北京总部进行了补充调研，</w:t>
      </w:r>
      <w:r w:rsidR="00C93802">
        <w:rPr>
          <w:rFonts w:ascii="Times New Roman" w:eastAsia="仿宋_GB2312" w:hAnsi="Times New Roman" w:hint="eastAsia"/>
          <w:kern w:val="0"/>
          <w:sz w:val="28"/>
        </w:rPr>
        <w:t>进一步完善了初稿。</w:t>
      </w:r>
      <w:r w:rsidR="00C93802">
        <w:rPr>
          <w:rFonts w:ascii="Times New Roman" w:eastAsia="仿宋_GB2312" w:hAnsi="Times New Roman" w:hint="eastAsia"/>
          <w:kern w:val="0"/>
          <w:sz w:val="28"/>
        </w:rPr>
        <w:t>9</w:t>
      </w:r>
      <w:r w:rsidR="00C93802">
        <w:rPr>
          <w:rFonts w:ascii="Times New Roman" w:eastAsia="仿宋_GB2312" w:hAnsi="Times New Roman" w:hint="eastAsia"/>
          <w:kern w:val="0"/>
          <w:sz w:val="28"/>
        </w:rPr>
        <w:t>月中旬，</w:t>
      </w:r>
      <w:r w:rsidR="00E750C1">
        <w:rPr>
          <w:rFonts w:ascii="Times New Roman" w:eastAsia="仿宋_GB2312" w:hAnsi="Times New Roman" w:hint="eastAsia"/>
          <w:kern w:val="0"/>
          <w:sz w:val="28"/>
        </w:rPr>
        <w:t>编写小组在北京召开标准组内征求意见</w:t>
      </w:r>
      <w:r w:rsidR="00E750C1" w:rsidRPr="00E750C1">
        <w:rPr>
          <w:rFonts w:ascii="Times New Roman" w:eastAsia="仿宋_GB2312" w:hAnsi="Times New Roman" w:hint="eastAsia"/>
          <w:kern w:val="0"/>
          <w:sz w:val="28"/>
        </w:rPr>
        <w:t>研讨会</w:t>
      </w:r>
      <w:r w:rsidR="00E750C1">
        <w:rPr>
          <w:rFonts w:ascii="Times New Roman" w:eastAsia="仿宋_GB2312" w:hAnsi="Times New Roman" w:hint="eastAsia"/>
          <w:kern w:val="0"/>
          <w:sz w:val="28"/>
        </w:rPr>
        <w:t>，会议肯定了标准文稿结构和重点条目的调整，并</w:t>
      </w:r>
      <w:r w:rsidR="00E750C1" w:rsidRPr="00E750C1">
        <w:rPr>
          <w:rFonts w:ascii="Times New Roman" w:eastAsia="仿宋_GB2312" w:hAnsi="Times New Roman" w:hint="eastAsia"/>
          <w:kern w:val="0"/>
          <w:sz w:val="28"/>
        </w:rPr>
        <w:t>围绕标准适用范围、多式联运范畴、</w:t>
      </w:r>
      <w:r w:rsidR="001E6481" w:rsidRPr="001E6481">
        <w:rPr>
          <w:rFonts w:ascii="Times New Roman" w:eastAsia="仿宋_GB2312" w:hAnsi="Times New Roman" w:hint="eastAsia"/>
          <w:kern w:val="0"/>
          <w:sz w:val="28"/>
        </w:rPr>
        <w:t>铁路轮渡</w:t>
      </w:r>
      <w:r w:rsidR="00E750C1" w:rsidRPr="00E750C1">
        <w:rPr>
          <w:rFonts w:ascii="Times New Roman" w:eastAsia="仿宋_GB2312" w:hAnsi="Times New Roman" w:hint="eastAsia"/>
          <w:kern w:val="0"/>
          <w:sz w:val="28"/>
        </w:rPr>
        <w:t>、驼背运输和集装运输等特殊运输方式以及设施设备具体配置数量、空间关系等问题等展开了探讨</w:t>
      </w:r>
      <w:r w:rsidR="006E0207">
        <w:rPr>
          <w:rFonts w:ascii="Times New Roman" w:eastAsia="仿宋_GB2312" w:hAnsi="Times New Roman" w:hint="eastAsia"/>
          <w:kern w:val="0"/>
          <w:sz w:val="28"/>
        </w:rPr>
        <w:t>，在此基础上对</w:t>
      </w:r>
      <w:r w:rsidR="006E0207" w:rsidRPr="006E0207">
        <w:rPr>
          <w:rFonts w:ascii="Times New Roman" w:eastAsia="仿宋_GB2312" w:hAnsi="Times New Roman" w:hint="eastAsia"/>
          <w:kern w:val="0"/>
          <w:sz w:val="28"/>
        </w:rPr>
        <w:t>第三稿进行了完善，形成了</w:t>
      </w:r>
      <w:r w:rsidR="0067074C">
        <w:rPr>
          <w:rFonts w:ascii="Times New Roman" w:eastAsia="仿宋_GB2312" w:hAnsi="Times New Roman" w:hint="eastAsia"/>
          <w:kern w:val="0"/>
          <w:sz w:val="28"/>
        </w:rPr>
        <w:t>第四稿</w:t>
      </w:r>
      <w:r w:rsidR="006E0207" w:rsidRPr="006E0207">
        <w:rPr>
          <w:rFonts w:ascii="Times New Roman" w:eastAsia="仿宋_GB2312" w:hAnsi="Times New Roman" w:hint="eastAsia"/>
          <w:kern w:val="0"/>
          <w:sz w:val="28"/>
        </w:rPr>
        <w:t>，即《</w:t>
      </w:r>
      <w:r w:rsidR="006E0207">
        <w:rPr>
          <w:rFonts w:ascii="Times New Roman" w:eastAsia="仿宋_GB2312" w:hAnsi="Times New Roman" w:hint="eastAsia"/>
          <w:kern w:val="0"/>
          <w:sz w:val="28"/>
        </w:rPr>
        <w:t>配置要求</w:t>
      </w:r>
      <w:r w:rsidR="006E0207" w:rsidRPr="006E0207">
        <w:rPr>
          <w:rFonts w:ascii="Times New Roman" w:eastAsia="仿宋_GB2312" w:hAnsi="Times New Roman" w:hint="eastAsia"/>
          <w:kern w:val="0"/>
          <w:sz w:val="28"/>
        </w:rPr>
        <w:t>》</w:t>
      </w:r>
      <w:r w:rsidR="0067074C">
        <w:rPr>
          <w:rFonts w:ascii="Times New Roman" w:eastAsia="仿宋_GB2312" w:hAnsi="Times New Roman" w:hint="eastAsia"/>
          <w:kern w:val="0"/>
          <w:sz w:val="28"/>
        </w:rPr>
        <w:t>征求意见稿</w:t>
      </w:r>
      <w:r w:rsidR="006E0207" w:rsidRPr="006E0207">
        <w:rPr>
          <w:rFonts w:ascii="Times New Roman" w:eastAsia="仿宋_GB2312" w:hAnsi="Times New Roman" w:hint="eastAsia"/>
          <w:kern w:val="0"/>
          <w:sz w:val="28"/>
        </w:rPr>
        <w:t>。其主要修改内容如下：</w:t>
      </w:r>
    </w:p>
    <w:p w14:paraId="6A2FEF2E" w14:textId="40804971" w:rsidR="006E0207" w:rsidRPr="006E0207" w:rsidRDefault="000A3992" w:rsidP="006E0207">
      <w:pPr>
        <w:ind w:firstLine="555"/>
        <w:rPr>
          <w:rFonts w:ascii="Times New Roman" w:eastAsia="仿宋_GB2312" w:hAnsi="Times New Roman"/>
          <w:kern w:val="0"/>
          <w:sz w:val="28"/>
        </w:rPr>
      </w:pPr>
      <w:r>
        <w:rPr>
          <w:rFonts w:ascii="Times New Roman" w:eastAsia="仿宋_GB2312" w:hAnsi="Times New Roman" w:hint="eastAsia"/>
          <w:kern w:val="0"/>
          <w:sz w:val="28"/>
        </w:rPr>
        <w:t>(</w:t>
      </w:r>
      <w:r>
        <w:rPr>
          <w:rFonts w:ascii="Times New Roman" w:eastAsia="仿宋_GB2312" w:hAnsi="Times New Roman"/>
          <w:kern w:val="0"/>
          <w:sz w:val="28"/>
        </w:rPr>
        <w:t>1)</w:t>
      </w:r>
      <w:r w:rsidR="006E0207" w:rsidRPr="006E0207">
        <w:rPr>
          <w:rFonts w:ascii="Times New Roman" w:eastAsia="仿宋_GB2312" w:hAnsi="Times New Roman" w:hint="eastAsia"/>
          <w:kern w:val="0"/>
          <w:sz w:val="28"/>
        </w:rPr>
        <w:t>对本标准适用范围作了进一步</w:t>
      </w:r>
      <w:r w:rsidR="006E0207">
        <w:rPr>
          <w:rFonts w:ascii="Times New Roman" w:eastAsia="仿宋_GB2312" w:hAnsi="Times New Roman" w:hint="eastAsia"/>
          <w:kern w:val="0"/>
          <w:sz w:val="28"/>
        </w:rPr>
        <w:t>扩充（待定）</w:t>
      </w:r>
      <w:r w:rsidR="006E0207" w:rsidRPr="006E0207">
        <w:rPr>
          <w:rFonts w:ascii="Times New Roman" w:eastAsia="仿宋_GB2312" w:hAnsi="Times New Roman" w:hint="eastAsia"/>
          <w:kern w:val="0"/>
          <w:sz w:val="28"/>
        </w:rPr>
        <w:t>。</w:t>
      </w:r>
    </w:p>
    <w:p w14:paraId="03AAF84E" w14:textId="3C6888B4" w:rsidR="006E0207" w:rsidRDefault="000A3992" w:rsidP="006E0207">
      <w:pPr>
        <w:ind w:firstLine="555"/>
        <w:rPr>
          <w:rFonts w:ascii="Times New Roman" w:eastAsia="仿宋_GB2312" w:hAnsi="Times New Roman"/>
          <w:kern w:val="0"/>
          <w:sz w:val="28"/>
        </w:rPr>
      </w:pPr>
      <w:r>
        <w:rPr>
          <w:rFonts w:ascii="Times New Roman" w:eastAsia="仿宋_GB2312" w:hAnsi="Times New Roman" w:hint="eastAsia"/>
          <w:kern w:val="0"/>
          <w:sz w:val="28"/>
        </w:rPr>
        <w:t>(</w:t>
      </w:r>
      <w:r>
        <w:rPr>
          <w:rFonts w:ascii="Times New Roman" w:eastAsia="仿宋_GB2312" w:hAnsi="Times New Roman"/>
          <w:kern w:val="0"/>
          <w:sz w:val="28"/>
        </w:rPr>
        <w:t>2)</w:t>
      </w:r>
      <w:r w:rsidR="006E0207">
        <w:rPr>
          <w:rFonts w:ascii="Times New Roman" w:eastAsia="仿宋_GB2312" w:hAnsi="Times New Roman" w:hint="eastAsia"/>
          <w:kern w:val="0"/>
          <w:sz w:val="28"/>
        </w:rPr>
        <w:t>补充了汽车整车物流多式联运中</w:t>
      </w:r>
      <w:r w:rsidR="006E0207" w:rsidRPr="006E0207">
        <w:rPr>
          <w:rFonts w:ascii="Times New Roman" w:eastAsia="仿宋_GB2312" w:hAnsi="Times New Roman" w:hint="eastAsia"/>
          <w:kern w:val="0"/>
          <w:sz w:val="28"/>
        </w:rPr>
        <w:t>铁路、水运所用到的装备</w:t>
      </w:r>
      <w:r w:rsidR="006E0207">
        <w:rPr>
          <w:rFonts w:ascii="Times New Roman" w:eastAsia="仿宋_GB2312" w:hAnsi="Times New Roman" w:hint="eastAsia"/>
          <w:kern w:val="0"/>
          <w:sz w:val="28"/>
        </w:rPr>
        <w:t>的</w:t>
      </w:r>
      <w:r w:rsidR="006E0207" w:rsidRPr="006E0207">
        <w:rPr>
          <w:rFonts w:ascii="Times New Roman" w:eastAsia="仿宋_GB2312" w:hAnsi="Times New Roman" w:hint="eastAsia"/>
          <w:kern w:val="0"/>
          <w:sz w:val="28"/>
        </w:rPr>
        <w:t>术语和定义。</w:t>
      </w:r>
    </w:p>
    <w:p w14:paraId="7948FE53" w14:textId="10768191" w:rsidR="006E0207" w:rsidRPr="006E0207" w:rsidRDefault="000A3992" w:rsidP="006E0207">
      <w:pPr>
        <w:ind w:firstLine="555"/>
        <w:rPr>
          <w:rFonts w:ascii="Times New Roman" w:eastAsia="仿宋_GB2312" w:hAnsi="Times New Roman"/>
          <w:kern w:val="0"/>
          <w:sz w:val="28"/>
        </w:rPr>
      </w:pPr>
      <w:r>
        <w:rPr>
          <w:rFonts w:ascii="Times New Roman" w:eastAsia="仿宋_GB2312" w:hAnsi="Times New Roman" w:hint="eastAsia"/>
          <w:kern w:val="0"/>
          <w:sz w:val="28"/>
        </w:rPr>
        <w:t>(</w:t>
      </w:r>
      <w:r>
        <w:rPr>
          <w:rFonts w:ascii="Times New Roman" w:eastAsia="仿宋_GB2312" w:hAnsi="Times New Roman"/>
          <w:kern w:val="0"/>
          <w:sz w:val="28"/>
        </w:rPr>
        <w:t>3)</w:t>
      </w:r>
      <w:r w:rsidR="00A20EA5">
        <w:rPr>
          <w:rFonts w:ascii="Times New Roman" w:eastAsia="仿宋_GB2312" w:hAnsi="Times New Roman" w:hint="eastAsia"/>
          <w:kern w:val="0"/>
          <w:sz w:val="28"/>
        </w:rPr>
        <w:t>增加</w:t>
      </w:r>
      <w:r w:rsidR="006E0207">
        <w:rPr>
          <w:rFonts w:ascii="Times New Roman" w:eastAsia="仿宋_GB2312" w:hAnsi="Times New Roman" w:hint="eastAsia"/>
          <w:kern w:val="0"/>
          <w:sz w:val="28"/>
        </w:rPr>
        <w:t>了整车集装箱运输，</w:t>
      </w:r>
      <w:r w:rsidR="001E6481">
        <w:rPr>
          <w:rFonts w:ascii="Times New Roman" w:eastAsia="仿宋_GB2312" w:hAnsi="Times New Roman" w:hint="eastAsia"/>
          <w:kern w:val="0"/>
          <w:sz w:val="28"/>
        </w:rPr>
        <w:t>整车</w:t>
      </w:r>
      <w:r w:rsidR="006E0207" w:rsidRPr="006E0207">
        <w:rPr>
          <w:rFonts w:ascii="Times New Roman" w:eastAsia="仿宋_GB2312" w:hAnsi="Times New Roman" w:hint="eastAsia"/>
          <w:kern w:val="0"/>
          <w:sz w:val="28"/>
        </w:rPr>
        <w:t>铁路轮渡</w:t>
      </w:r>
      <w:r w:rsidR="001E6481">
        <w:rPr>
          <w:rFonts w:ascii="Times New Roman" w:eastAsia="仿宋_GB2312" w:hAnsi="Times New Roman" w:hint="eastAsia"/>
          <w:kern w:val="0"/>
          <w:sz w:val="28"/>
        </w:rPr>
        <w:t>等方式的</w:t>
      </w:r>
      <w:r w:rsidR="00584A5E">
        <w:rPr>
          <w:rFonts w:ascii="Times New Roman" w:eastAsia="仿宋_GB2312" w:hAnsi="Times New Roman" w:hint="eastAsia"/>
          <w:kern w:val="0"/>
          <w:sz w:val="28"/>
        </w:rPr>
        <w:t>设施设备配置要求</w:t>
      </w:r>
      <w:r w:rsidR="00A20EA5">
        <w:rPr>
          <w:rFonts w:ascii="Times New Roman" w:eastAsia="仿宋_GB2312" w:hAnsi="Times New Roman" w:hint="eastAsia"/>
          <w:kern w:val="0"/>
          <w:sz w:val="28"/>
        </w:rPr>
        <w:t>的</w:t>
      </w:r>
      <w:r w:rsidR="00584A5E">
        <w:rPr>
          <w:rFonts w:ascii="Times New Roman" w:eastAsia="仿宋_GB2312" w:hAnsi="Times New Roman" w:hint="eastAsia"/>
          <w:kern w:val="0"/>
          <w:sz w:val="28"/>
        </w:rPr>
        <w:t>条目。</w:t>
      </w:r>
    </w:p>
    <w:p w14:paraId="281D5488" w14:textId="4EE88AA7" w:rsidR="00A20EA5" w:rsidRDefault="000A3992" w:rsidP="006E0207">
      <w:pPr>
        <w:ind w:firstLine="555"/>
        <w:rPr>
          <w:rFonts w:ascii="Times New Roman" w:eastAsia="仿宋_GB2312" w:hAnsi="Times New Roman"/>
          <w:kern w:val="0"/>
          <w:sz w:val="28"/>
        </w:rPr>
      </w:pPr>
      <w:r>
        <w:rPr>
          <w:rFonts w:ascii="Times New Roman" w:eastAsia="仿宋_GB2312" w:hAnsi="Times New Roman" w:hint="eastAsia"/>
          <w:kern w:val="0"/>
          <w:sz w:val="28"/>
        </w:rPr>
        <w:t>(</w:t>
      </w:r>
      <w:r>
        <w:rPr>
          <w:rFonts w:ascii="Times New Roman" w:eastAsia="仿宋_GB2312" w:hAnsi="Times New Roman"/>
          <w:kern w:val="0"/>
          <w:sz w:val="28"/>
        </w:rPr>
        <w:t>4)</w:t>
      </w:r>
      <w:r w:rsidR="00A20EA5">
        <w:rPr>
          <w:rFonts w:ascii="Times New Roman" w:eastAsia="仿宋_GB2312" w:hAnsi="Times New Roman" w:hint="eastAsia"/>
          <w:kern w:val="0"/>
          <w:sz w:val="28"/>
        </w:rPr>
        <w:t>拓展了汽车整车物流多式联运中可能用到的设备类目，进一步提高的标准的普适性。</w:t>
      </w:r>
    </w:p>
    <w:p w14:paraId="2ED4F22C" w14:textId="0A27CA3F" w:rsidR="0032533F" w:rsidRPr="001B39A2" w:rsidRDefault="000A3992" w:rsidP="00DE671F">
      <w:pPr>
        <w:ind w:firstLine="555"/>
        <w:rPr>
          <w:rFonts w:ascii="Times New Roman" w:eastAsia="仿宋_GB2312" w:hAnsi="Times New Roman"/>
          <w:b/>
          <w:kern w:val="0"/>
          <w:sz w:val="28"/>
          <w:szCs w:val="20"/>
        </w:rPr>
      </w:pPr>
      <w:r w:rsidRPr="00A35423">
        <w:rPr>
          <w:rFonts w:ascii="仿宋" w:eastAsia="仿宋" w:hAnsi="仿宋"/>
          <w:kern w:val="0"/>
          <w:sz w:val="28"/>
          <w:szCs w:val="20"/>
        </w:rPr>
        <w:t>8.</w:t>
      </w:r>
      <w:r>
        <w:rPr>
          <w:rFonts w:ascii="Times New Roman" w:eastAsia="仿宋_GB2312" w:hAnsi="Times New Roman"/>
          <w:kern w:val="0"/>
          <w:sz w:val="28"/>
        </w:rPr>
        <w:t xml:space="preserve"> 2019</w:t>
      </w:r>
      <w:r>
        <w:rPr>
          <w:rFonts w:ascii="Times New Roman" w:eastAsia="仿宋_GB2312" w:hAnsi="Times New Roman" w:hint="eastAsia"/>
          <w:kern w:val="0"/>
          <w:sz w:val="28"/>
        </w:rPr>
        <w:t>年</w:t>
      </w:r>
      <w:r>
        <w:rPr>
          <w:rFonts w:ascii="Times New Roman" w:eastAsia="仿宋_GB2312" w:hAnsi="Times New Roman" w:hint="eastAsia"/>
          <w:kern w:val="0"/>
          <w:sz w:val="28"/>
        </w:rPr>
        <w:t>1</w:t>
      </w:r>
      <w:r>
        <w:rPr>
          <w:rFonts w:ascii="Times New Roman" w:eastAsia="仿宋_GB2312" w:hAnsi="Times New Roman" w:hint="eastAsia"/>
          <w:kern w:val="0"/>
          <w:sz w:val="28"/>
        </w:rPr>
        <w:t>月，起草小组根据前期内部讨论及补充调研情况进行逐条修改，形成征求意见稿。</w:t>
      </w:r>
    </w:p>
    <w:p w14:paraId="3A5B5B00" w14:textId="71FF6AB4" w:rsidR="0032533F" w:rsidRPr="00DE671F" w:rsidRDefault="00AE4447" w:rsidP="00DE671F">
      <w:pPr>
        <w:ind w:firstLineChars="196" w:firstLine="551"/>
        <w:outlineLvl w:val="0"/>
        <w:rPr>
          <w:rFonts w:ascii="Times New Roman" w:eastAsia="仿宋_GB2312" w:hAnsi="Times New Roman"/>
          <w:b/>
          <w:kern w:val="0"/>
          <w:sz w:val="28"/>
          <w:szCs w:val="20"/>
        </w:rPr>
      </w:pPr>
      <w:r w:rsidRPr="00DE671F">
        <w:rPr>
          <w:rFonts w:ascii="Times New Roman" w:eastAsia="仿宋_GB2312" w:hAnsi="Times New Roman" w:hint="eastAsia"/>
          <w:b/>
          <w:kern w:val="0"/>
          <w:sz w:val="28"/>
          <w:szCs w:val="20"/>
        </w:rPr>
        <w:t>五、</w:t>
      </w:r>
      <w:r>
        <w:rPr>
          <w:rFonts w:ascii="Times New Roman" w:eastAsia="仿宋_GB2312" w:hAnsi="Times New Roman" w:hint="eastAsia"/>
          <w:b/>
          <w:kern w:val="0"/>
          <w:sz w:val="28"/>
          <w:szCs w:val="20"/>
        </w:rPr>
        <w:t>标准</w:t>
      </w:r>
      <w:r w:rsidR="0032533F" w:rsidRPr="00DE671F">
        <w:rPr>
          <w:rFonts w:ascii="Times New Roman" w:eastAsia="仿宋_GB2312" w:hAnsi="Times New Roman" w:hint="eastAsia"/>
          <w:b/>
          <w:kern w:val="0"/>
          <w:sz w:val="28"/>
          <w:szCs w:val="20"/>
        </w:rPr>
        <w:t>编制原则</w:t>
      </w:r>
    </w:p>
    <w:p w14:paraId="5DBEE0BF" w14:textId="77777777" w:rsidR="0032533F" w:rsidRPr="00DE671F" w:rsidRDefault="0032533F" w:rsidP="0032533F">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《配置要求》参照《标准化工作导则 第1部分：标准的结构和编写规则》和GB/T 1.2—2002《标准化工作导则第2部分：标准中规范性技术要素内容的确定方法》的编写要求，按照以下原则编写。</w:t>
      </w:r>
    </w:p>
    <w:p w14:paraId="7EC0DFBE" w14:textId="61566653" w:rsidR="0032533F" w:rsidRPr="00DE671F" w:rsidRDefault="00AE4447" w:rsidP="0032533F">
      <w:pPr>
        <w:ind w:firstLineChars="200" w:firstLine="562"/>
        <w:rPr>
          <w:rFonts w:ascii="仿宋_GB2312" w:eastAsia="仿宋_GB2312" w:hAnsi="仿宋"/>
          <w:kern w:val="0"/>
          <w:sz w:val="28"/>
          <w:szCs w:val="20"/>
        </w:rPr>
      </w:pPr>
      <w:r w:rsidRPr="00DE671F">
        <w:rPr>
          <w:rFonts w:ascii="仿宋_GB2312" w:eastAsia="仿宋_GB2312" w:hAnsi="Times New Roman" w:hint="eastAsia"/>
          <w:b/>
          <w:kern w:val="0"/>
          <w:sz w:val="28"/>
          <w:szCs w:val="20"/>
        </w:rPr>
        <w:lastRenderedPageBreak/>
        <w:t>（一）</w:t>
      </w:r>
      <w:r w:rsidR="004C57C0" w:rsidRPr="00DE671F">
        <w:rPr>
          <w:rFonts w:ascii="仿宋_GB2312" w:eastAsia="仿宋_GB2312" w:hAnsi="Times New Roman" w:hint="eastAsia"/>
          <w:b/>
          <w:kern w:val="0"/>
          <w:sz w:val="28"/>
          <w:szCs w:val="20"/>
        </w:rPr>
        <w:t>协调</w:t>
      </w:r>
      <w:r w:rsidR="0032533F" w:rsidRPr="00DE671F">
        <w:rPr>
          <w:rFonts w:ascii="仿宋_GB2312" w:eastAsia="仿宋_GB2312" w:hAnsi="Times New Roman" w:hint="eastAsia"/>
          <w:b/>
          <w:kern w:val="0"/>
          <w:sz w:val="28"/>
          <w:szCs w:val="20"/>
        </w:rPr>
        <w:t>性</w:t>
      </w:r>
    </w:p>
    <w:p w14:paraId="48546C7E" w14:textId="238146A9" w:rsidR="0032533F" w:rsidRPr="00DE671F" w:rsidRDefault="0032533F" w:rsidP="0032533F">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目前，我国汽车物流业务模式和技术方法不断创新，各种型号的汽车车型层出不穷，各种类别的车辆运输车、汽车专用铁路货车、滚装船等汽车物流和联运设施设备不断涌现。《配置要求》结合我国汽车物流发展现状，综合考虑不同类型运输方式特点，以当前社会物流企业具有普遍性、通用性的作业需求和流程为基础，提出设施设备的</w:t>
      </w:r>
      <w:r w:rsidR="004C57C0" w:rsidRPr="00DE671F">
        <w:rPr>
          <w:rFonts w:ascii="仿宋_GB2312" w:eastAsia="仿宋_GB2312" w:hAnsi="仿宋" w:hint="eastAsia"/>
          <w:kern w:val="0"/>
          <w:sz w:val="28"/>
          <w:szCs w:val="20"/>
        </w:rPr>
        <w:t>协调</w:t>
      </w:r>
      <w:r w:rsidRPr="00DE671F">
        <w:rPr>
          <w:rFonts w:ascii="仿宋_GB2312" w:eastAsia="仿宋_GB2312" w:hAnsi="仿宋" w:hint="eastAsia"/>
          <w:kern w:val="0"/>
          <w:sz w:val="28"/>
          <w:szCs w:val="20"/>
        </w:rPr>
        <w:t>配置要求，以便不同车型、不同运输方式和不同的物流企业适用。</w:t>
      </w:r>
    </w:p>
    <w:p w14:paraId="69D2E9F9" w14:textId="0927E5BA" w:rsidR="0032533F" w:rsidRPr="00DE671F" w:rsidRDefault="00AE4447" w:rsidP="0032533F">
      <w:pPr>
        <w:ind w:firstLineChars="200" w:firstLine="562"/>
        <w:rPr>
          <w:rFonts w:ascii="仿宋_GB2312" w:eastAsia="仿宋_GB2312" w:hAnsi="仿宋"/>
          <w:kern w:val="0"/>
          <w:sz w:val="28"/>
          <w:szCs w:val="20"/>
        </w:rPr>
      </w:pPr>
      <w:r w:rsidRPr="00DE671F">
        <w:rPr>
          <w:rFonts w:ascii="仿宋_GB2312" w:eastAsia="仿宋_GB2312" w:hAnsi="Times New Roman" w:hint="eastAsia"/>
          <w:b/>
          <w:kern w:val="0"/>
          <w:sz w:val="28"/>
          <w:szCs w:val="20"/>
        </w:rPr>
        <w:t>（二）</w:t>
      </w:r>
      <w:r w:rsidR="0032533F" w:rsidRPr="00DE671F">
        <w:rPr>
          <w:rFonts w:ascii="仿宋_GB2312" w:eastAsia="仿宋_GB2312" w:hAnsi="Times New Roman" w:hint="eastAsia"/>
          <w:b/>
          <w:kern w:val="0"/>
          <w:sz w:val="28"/>
          <w:szCs w:val="20"/>
        </w:rPr>
        <w:t>引导性</w:t>
      </w:r>
    </w:p>
    <w:p w14:paraId="1343E5D6" w14:textId="5AA4C89E" w:rsidR="0032533F" w:rsidRPr="00DE671F" w:rsidRDefault="0032533F" w:rsidP="00DE671F">
      <w:pPr>
        <w:ind w:firstLineChars="200" w:firstLine="560"/>
        <w:rPr>
          <w:rFonts w:ascii="仿宋_GB2312" w:eastAsia="仿宋_GB2312" w:hAnsi="Times New Roman"/>
          <w:kern w:val="0"/>
          <w:sz w:val="28"/>
        </w:rPr>
      </w:pPr>
      <w:r w:rsidRPr="00DE671F">
        <w:rPr>
          <w:rFonts w:ascii="仿宋_GB2312" w:eastAsia="仿宋_GB2312" w:hAnsi="仿宋" w:hint="eastAsia"/>
          <w:kern w:val="0"/>
          <w:sz w:val="28"/>
          <w:szCs w:val="20"/>
        </w:rPr>
        <w:t>《配置要求》根据我国汽车物流发展状况，结合汽车整车物流多式联运作业的全过程，针对多式联运发展的瓶颈环节，从设施设备的选用、能力与数量配置、衔接要求、便利性等方面提出配置要求，引导汽车整车物流多式联运作业中不同主体提高设施设备配置的规范性和合理性，促进汽车物流多式联运健康发展。</w:t>
      </w:r>
    </w:p>
    <w:p w14:paraId="13639A70" w14:textId="279241D2" w:rsidR="001B39A2" w:rsidRPr="00DE671F" w:rsidRDefault="00AE4447" w:rsidP="001B39A2">
      <w:pPr>
        <w:ind w:firstLineChars="196" w:firstLine="551"/>
        <w:outlineLvl w:val="0"/>
        <w:rPr>
          <w:rFonts w:ascii="仿宋_GB2312" w:eastAsia="仿宋_GB2312" w:hAnsi="Times New Roman"/>
          <w:b/>
          <w:kern w:val="0"/>
          <w:sz w:val="28"/>
          <w:szCs w:val="20"/>
        </w:rPr>
      </w:pPr>
      <w:r w:rsidRPr="00DE671F">
        <w:rPr>
          <w:rFonts w:ascii="仿宋_GB2312" w:eastAsia="仿宋_GB2312" w:hAnsi="Times New Roman" w:hint="eastAsia"/>
          <w:b/>
          <w:kern w:val="0"/>
          <w:sz w:val="28"/>
          <w:szCs w:val="20"/>
        </w:rPr>
        <w:t>六</w:t>
      </w:r>
      <w:r w:rsidR="001B39A2" w:rsidRPr="00DE671F">
        <w:rPr>
          <w:rFonts w:ascii="仿宋_GB2312" w:eastAsia="仿宋_GB2312" w:hAnsi="Times New Roman" w:hint="eastAsia"/>
          <w:b/>
          <w:kern w:val="0"/>
          <w:sz w:val="28"/>
          <w:szCs w:val="20"/>
        </w:rPr>
        <w:t>、</w:t>
      </w:r>
      <w:r w:rsidR="00556DCF" w:rsidRPr="00DE671F">
        <w:rPr>
          <w:rFonts w:ascii="仿宋_GB2312" w:eastAsia="仿宋_GB2312" w:hAnsi="Times New Roman" w:hint="eastAsia"/>
          <w:b/>
          <w:kern w:val="0"/>
          <w:sz w:val="28"/>
          <w:szCs w:val="20"/>
        </w:rPr>
        <w:t>标准的</w:t>
      </w:r>
      <w:r w:rsidR="00157173" w:rsidRPr="00DE671F">
        <w:rPr>
          <w:rFonts w:ascii="仿宋_GB2312" w:eastAsia="仿宋_GB2312" w:hAnsi="Times New Roman" w:hint="eastAsia"/>
          <w:b/>
          <w:kern w:val="0"/>
          <w:sz w:val="28"/>
          <w:szCs w:val="20"/>
        </w:rPr>
        <w:t>主要</w:t>
      </w:r>
      <w:r w:rsidR="001B39A2" w:rsidRPr="00DE671F">
        <w:rPr>
          <w:rFonts w:ascii="仿宋_GB2312" w:eastAsia="仿宋_GB2312" w:hAnsi="Times New Roman" w:hint="eastAsia"/>
          <w:b/>
          <w:kern w:val="0"/>
          <w:sz w:val="28"/>
          <w:szCs w:val="20"/>
        </w:rPr>
        <w:t>技术内容</w:t>
      </w:r>
    </w:p>
    <w:p w14:paraId="1AAD1C94" w14:textId="42C0AD01" w:rsidR="00157173" w:rsidRPr="00DE671F" w:rsidRDefault="00157173" w:rsidP="00157173">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本标准主要包括适用范围、规范性引用文件、术语和定义、总体要求</w:t>
      </w:r>
      <w:r w:rsidR="00442593" w:rsidRPr="00DE671F">
        <w:rPr>
          <w:rFonts w:ascii="仿宋_GB2312" w:eastAsia="仿宋_GB2312" w:hAnsi="仿宋" w:hint="eastAsia"/>
          <w:kern w:val="0"/>
          <w:sz w:val="28"/>
          <w:szCs w:val="20"/>
        </w:rPr>
        <w:t>、</w:t>
      </w:r>
      <w:r w:rsidRPr="00DE671F">
        <w:rPr>
          <w:rFonts w:ascii="仿宋_GB2312" w:eastAsia="仿宋_GB2312" w:hAnsi="仿宋" w:hint="eastAsia"/>
          <w:kern w:val="0"/>
          <w:sz w:val="28"/>
          <w:szCs w:val="20"/>
        </w:rPr>
        <w:t>设施设备的构成、设施配置要求、设备配置要求和信息系统配置要求等</w:t>
      </w:r>
      <w:r w:rsidR="00442593" w:rsidRPr="00DE671F">
        <w:rPr>
          <w:rFonts w:ascii="仿宋_GB2312" w:eastAsia="仿宋_GB2312" w:hAnsi="仿宋" w:hint="eastAsia"/>
          <w:kern w:val="0"/>
          <w:sz w:val="28"/>
          <w:szCs w:val="20"/>
        </w:rPr>
        <w:t>八</w:t>
      </w:r>
      <w:r w:rsidRPr="00DE671F">
        <w:rPr>
          <w:rFonts w:ascii="仿宋_GB2312" w:eastAsia="仿宋_GB2312" w:hAnsi="仿宋" w:hint="eastAsia"/>
          <w:kern w:val="0"/>
          <w:sz w:val="28"/>
          <w:szCs w:val="20"/>
        </w:rPr>
        <w:t>部分内容。</w:t>
      </w:r>
    </w:p>
    <w:p w14:paraId="74B9CBF0" w14:textId="5EF5309C" w:rsidR="009E25D6" w:rsidRPr="00DE671F" w:rsidRDefault="00DE671F" w:rsidP="00DE671F">
      <w:pPr>
        <w:ind w:firstLineChars="200" w:firstLine="562"/>
        <w:outlineLvl w:val="1"/>
        <w:rPr>
          <w:rFonts w:ascii="仿宋_GB2312" w:eastAsia="仿宋_GB2312" w:hAnsi="Times New Roman"/>
          <w:b/>
          <w:kern w:val="0"/>
          <w:sz w:val="28"/>
          <w:szCs w:val="20"/>
        </w:rPr>
      </w:pPr>
      <w:r w:rsidRPr="00DE671F">
        <w:rPr>
          <w:rFonts w:ascii="仿宋_GB2312" w:eastAsia="仿宋_GB2312" w:hAnsi="Times New Roman" w:hint="eastAsia"/>
          <w:b/>
          <w:kern w:val="0"/>
          <w:sz w:val="28"/>
          <w:szCs w:val="20"/>
        </w:rPr>
        <w:t>（一）</w:t>
      </w:r>
      <w:r w:rsidR="009E25D6" w:rsidRPr="00DE671F">
        <w:rPr>
          <w:rFonts w:ascii="仿宋_GB2312" w:eastAsia="仿宋_GB2312" w:hAnsi="Times New Roman" w:hint="eastAsia"/>
          <w:b/>
          <w:kern w:val="0"/>
          <w:sz w:val="28"/>
          <w:szCs w:val="20"/>
        </w:rPr>
        <w:t>主要内容</w:t>
      </w:r>
    </w:p>
    <w:p w14:paraId="5D06A00F" w14:textId="1400F75F" w:rsidR="009E25D6" w:rsidRPr="00DE671F" w:rsidRDefault="009E25D6" w:rsidP="009E25D6">
      <w:pPr>
        <w:pStyle w:val="a7"/>
        <w:numPr>
          <w:ilvl w:val="0"/>
          <w:numId w:val="5"/>
        </w:numPr>
        <w:ind w:firstLineChars="0"/>
        <w:rPr>
          <w:rFonts w:ascii="仿宋_GB2312" w:eastAsia="仿宋_GB2312" w:hAnsi="仿宋"/>
          <w:kern w:val="0"/>
          <w:sz w:val="28"/>
          <w:szCs w:val="20"/>
        </w:rPr>
      </w:pPr>
      <w:r w:rsidRPr="00DE671F">
        <w:rPr>
          <w:rFonts w:ascii="仿宋_GB2312" w:eastAsia="仿宋_GB2312" w:hAnsi="仿宋" w:hint="eastAsia"/>
          <w:kern w:val="0"/>
          <w:sz w:val="28"/>
          <w:szCs w:val="20"/>
        </w:rPr>
        <w:t>适用范围</w:t>
      </w:r>
    </w:p>
    <w:p w14:paraId="041EA11A" w14:textId="4E82B777" w:rsidR="00577E2D" w:rsidRPr="00DE671F" w:rsidRDefault="00577E2D" w:rsidP="00DE671F">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本标准从设施设备选用、空间衔接及能力协调等角度规定了汽车整车物流多式联运设施设备及信息系统的配置要求，适用于乘用车整车物流多式联运，商用车可参照执行。</w:t>
      </w:r>
    </w:p>
    <w:p w14:paraId="1D51641C" w14:textId="47EEA50A" w:rsidR="009E25D6" w:rsidRPr="00DE671F" w:rsidRDefault="00577E2D" w:rsidP="00DE671F">
      <w:pPr>
        <w:pStyle w:val="a7"/>
        <w:numPr>
          <w:ilvl w:val="0"/>
          <w:numId w:val="5"/>
        </w:numPr>
        <w:ind w:firstLineChars="0"/>
        <w:rPr>
          <w:rFonts w:ascii="仿宋_GB2312" w:eastAsia="仿宋_GB2312" w:hAnsi="仿宋"/>
          <w:kern w:val="0"/>
          <w:sz w:val="28"/>
          <w:szCs w:val="20"/>
        </w:rPr>
      </w:pPr>
      <w:r w:rsidRPr="00DE671F">
        <w:rPr>
          <w:rFonts w:ascii="仿宋_GB2312" w:eastAsia="仿宋_GB2312" w:hAnsi="仿宋" w:hint="eastAsia"/>
          <w:kern w:val="0"/>
          <w:sz w:val="28"/>
          <w:szCs w:val="20"/>
        </w:rPr>
        <w:lastRenderedPageBreak/>
        <w:t>规范性引用文件</w:t>
      </w:r>
    </w:p>
    <w:p w14:paraId="50D1906D" w14:textId="77777777" w:rsidR="00157173" w:rsidRPr="00DE671F" w:rsidRDefault="00157173" w:rsidP="00157173">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本标准通过规范性引用相关标准的方式简化了内容，引用标准见表1。</w:t>
      </w:r>
    </w:p>
    <w:p w14:paraId="77966295" w14:textId="77777777" w:rsidR="00DB03C5" w:rsidRPr="00DE671F" w:rsidRDefault="00DB03C5" w:rsidP="00DB03C5">
      <w:pPr>
        <w:jc w:val="center"/>
        <w:rPr>
          <w:rFonts w:ascii="仿宋_GB2312" w:eastAsia="仿宋_GB2312" w:hAnsi="Times New Roman"/>
          <w:kern w:val="0"/>
          <w:sz w:val="28"/>
          <w:szCs w:val="24"/>
        </w:rPr>
      </w:pPr>
      <w:r w:rsidRPr="00DE671F">
        <w:rPr>
          <w:rFonts w:ascii="仿宋_GB2312" w:eastAsia="仿宋_GB2312" w:hAnsi="Times New Roman" w:hint="eastAsia"/>
          <w:kern w:val="0"/>
          <w:sz w:val="28"/>
          <w:szCs w:val="24"/>
        </w:rPr>
        <w:t>表1参照标准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792"/>
        <w:gridCol w:w="5796"/>
      </w:tblGrid>
      <w:tr w:rsidR="00AE4447" w:rsidRPr="001B39A2" w14:paraId="2F934BD3" w14:textId="77777777" w:rsidTr="00AE4447">
        <w:trPr>
          <w:jc w:val="center"/>
        </w:trPr>
        <w:tc>
          <w:tcPr>
            <w:tcW w:w="427" w:type="pct"/>
            <w:tcBorders>
              <w:top w:val="single" w:sz="4" w:space="0" w:color="auto"/>
              <w:left w:val="single" w:sz="4" w:space="0" w:color="auto"/>
              <w:bottom w:val="single" w:sz="4" w:space="0" w:color="auto"/>
              <w:right w:val="single" w:sz="4" w:space="0" w:color="auto"/>
            </w:tcBorders>
            <w:vAlign w:val="bottom"/>
            <w:hideMark/>
          </w:tcPr>
          <w:p w14:paraId="5F50EAE2" w14:textId="0FDC713C"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序号</w:t>
            </w:r>
          </w:p>
        </w:tc>
        <w:tc>
          <w:tcPr>
            <w:tcW w:w="1080" w:type="pct"/>
            <w:tcBorders>
              <w:top w:val="single" w:sz="4" w:space="0" w:color="auto"/>
              <w:left w:val="single" w:sz="4" w:space="0" w:color="auto"/>
              <w:bottom w:val="single" w:sz="4" w:space="0" w:color="auto"/>
              <w:right w:val="single" w:sz="4" w:space="0" w:color="auto"/>
            </w:tcBorders>
            <w:vAlign w:val="bottom"/>
            <w:hideMark/>
          </w:tcPr>
          <w:p w14:paraId="3E4FCA93" w14:textId="2ED9DCEB"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标准号</w:t>
            </w:r>
          </w:p>
        </w:tc>
        <w:tc>
          <w:tcPr>
            <w:tcW w:w="3493" w:type="pct"/>
            <w:tcBorders>
              <w:top w:val="single" w:sz="4" w:space="0" w:color="auto"/>
              <w:left w:val="single" w:sz="4" w:space="0" w:color="auto"/>
              <w:bottom w:val="single" w:sz="4" w:space="0" w:color="auto"/>
              <w:right w:val="single" w:sz="4" w:space="0" w:color="auto"/>
            </w:tcBorders>
            <w:vAlign w:val="bottom"/>
            <w:hideMark/>
          </w:tcPr>
          <w:p w14:paraId="161B4784" w14:textId="61F838E2"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标准名称</w:t>
            </w:r>
          </w:p>
        </w:tc>
      </w:tr>
      <w:tr w:rsidR="00AE4447" w:rsidRPr="001B39A2" w14:paraId="6AE3A311"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hideMark/>
          </w:tcPr>
          <w:p w14:paraId="40D0B252" w14:textId="6241432F"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1</w:t>
            </w:r>
          </w:p>
        </w:tc>
        <w:tc>
          <w:tcPr>
            <w:tcW w:w="1080" w:type="pct"/>
            <w:tcBorders>
              <w:top w:val="single" w:sz="4" w:space="0" w:color="auto"/>
              <w:left w:val="single" w:sz="4" w:space="0" w:color="auto"/>
              <w:bottom w:val="single" w:sz="4" w:space="0" w:color="auto"/>
              <w:right w:val="single" w:sz="4" w:space="0" w:color="auto"/>
            </w:tcBorders>
            <w:vAlign w:val="center"/>
            <w:hideMark/>
          </w:tcPr>
          <w:p w14:paraId="2155D75F" w14:textId="372703F9" w:rsidR="00AE4447" w:rsidRPr="001B39A2" w:rsidRDefault="00AE4447" w:rsidP="00AE4447">
            <w:pPr>
              <w:pStyle w:val="a8"/>
              <w:spacing w:line="360" w:lineRule="auto"/>
              <w:ind w:firstLineChars="0" w:firstLine="0"/>
              <w:jc w:val="center"/>
              <w:rPr>
                <w:rFonts w:ascii="Times New Roman"/>
                <w:kern w:val="0"/>
                <w:szCs w:val="21"/>
              </w:rPr>
            </w:pPr>
            <w:r>
              <w:rPr>
                <w:rFonts w:hint="eastAsia"/>
                <w:color w:val="000000"/>
                <w:szCs w:val="21"/>
              </w:rPr>
              <w:t>GB 1589-2016</w:t>
            </w:r>
          </w:p>
        </w:tc>
        <w:tc>
          <w:tcPr>
            <w:tcW w:w="3493" w:type="pct"/>
            <w:tcBorders>
              <w:top w:val="single" w:sz="4" w:space="0" w:color="auto"/>
              <w:left w:val="single" w:sz="4" w:space="0" w:color="auto"/>
              <w:bottom w:val="single" w:sz="4" w:space="0" w:color="auto"/>
              <w:right w:val="single" w:sz="4" w:space="0" w:color="auto"/>
            </w:tcBorders>
            <w:vAlign w:val="bottom"/>
            <w:hideMark/>
          </w:tcPr>
          <w:p w14:paraId="75341A58" w14:textId="441B6CAA" w:rsidR="00AE4447" w:rsidRPr="001B39A2"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 xml:space="preserve">  汽车、挂车及汽车列车外廓尺寸、轴荷及质量限值</w:t>
            </w:r>
          </w:p>
        </w:tc>
      </w:tr>
      <w:tr w:rsidR="00AE4447" w:rsidRPr="001B39A2" w14:paraId="37083B24"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hideMark/>
          </w:tcPr>
          <w:p w14:paraId="39F3C22E" w14:textId="741BB875"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2</w:t>
            </w:r>
          </w:p>
        </w:tc>
        <w:tc>
          <w:tcPr>
            <w:tcW w:w="1080" w:type="pct"/>
            <w:tcBorders>
              <w:top w:val="single" w:sz="4" w:space="0" w:color="auto"/>
              <w:left w:val="single" w:sz="4" w:space="0" w:color="auto"/>
              <w:bottom w:val="single" w:sz="4" w:space="0" w:color="auto"/>
              <w:right w:val="single" w:sz="4" w:space="0" w:color="auto"/>
            </w:tcBorders>
            <w:vAlign w:val="center"/>
            <w:hideMark/>
          </w:tcPr>
          <w:p w14:paraId="576D340E" w14:textId="66E547AB" w:rsidR="00AE4447" w:rsidRPr="001B39A2" w:rsidRDefault="00AE4447" w:rsidP="00AE4447">
            <w:pPr>
              <w:pStyle w:val="a8"/>
              <w:spacing w:line="360" w:lineRule="auto"/>
              <w:ind w:firstLineChars="0" w:firstLine="0"/>
              <w:jc w:val="center"/>
              <w:rPr>
                <w:rFonts w:ascii="Times New Roman"/>
                <w:kern w:val="0"/>
                <w:szCs w:val="21"/>
              </w:rPr>
            </w:pPr>
            <w:r>
              <w:rPr>
                <w:rFonts w:hint="eastAsia"/>
                <w:color w:val="000000"/>
                <w:szCs w:val="21"/>
              </w:rPr>
              <w:t xml:space="preserve">GB/T 1992-2006   </w:t>
            </w:r>
          </w:p>
        </w:tc>
        <w:tc>
          <w:tcPr>
            <w:tcW w:w="3493" w:type="pct"/>
            <w:tcBorders>
              <w:top w:val="single" w:sz="4" w:space="0" w:color="auto"/>
              <w:left w:val="single" w:sz="4" w:space="0" w:color="auto"/>
              <w:bottom w:val="single" w:sz="4" w:space="0" w:color="auto"/>
              <w:right w:val="single" w:sz="4" w:space="0" w:color="auto"/>
            </w:tcBorders>
            <w:vAlign w:val="bottom"/>
            <w:hideMark/>
          </w:tcPr>
          <w:p w14:paraId="1372D2A8" w14:textId="3C59C070" w:rsidR="00AE4447" w:rsidRPr="001B39A2" w:rsidRDefault="00AE4447" w:rsidP="00AE4447">
            <w:pPr>
              <w:pStyle w:val="a8"/>
              <w:spacing w:line="360" w:lineRule="auto"/>
              <w:ind w:firstLineChars="0" w:firstLine="0"/>
              <w:jc w:val="center"/>
              <w:rPr>
                <w:rFonts w:ascii="Times New Roman" w:eastAsia="Microsoft YaHei ΢ȭхڢ  ڌ墠 ˎ̥"/>
                <w:kern w:val="0"/>
                <w:szCs w:val="20"/>
              </w:rPr>
            </w:pPr>
            <w:r>
              <w:rPr>
                <w:rFonts w:ascii="等线" w:eastAsia="等线" w:hAnsi="等线" w:hint="eastAsia"/>
                <w:color w:val="000000"/>
                <w:sz w:val="22"/>
              </w:rPr>
              <w:t>集装箱术语</w:t>
            </w:r>
          </w:p>
        </w:tc>
      </w:tr>
      <w:tr w:rsidR="00AE4447" w:rsidRPr="001B39A2" w14:paraId="57D414E5"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hideMark/>
          </w:tcPr>
          <w:p w14:paraId="51D1B230" w14:textId="3E3D1CD4"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3</w:t>
            </w:r>
          </w:p>
        </w:tc>
        <w:tc>
          <w:tcPr>
            <w:tcW w:w="1080" w:type="pct"/>
            <w:tcBorders>
              <w:top w:val="single" w:sz="4" w:space="0" w:color="auto"/>
              <w:left w:val="single" w:sz="4" w:space="0" w:color="auto"/>
              <w:bottom w:val="single" w:sz="4" w:space="0" w:color="auto"/>
              <w:right w:val="single" w:sz="4" w:space="0" w:color="auto"/>
            </w:tcBorders>
            <w:vAlign w:val="center"/>
            <w:hideMark/>
          </w:tcPr>
          <w:p w14:paraId="74ADBAAB" w14:textId="7B8C0D8F" w:rsidR="00AE4447" w:rsidRPr="001B39A2" w:rsidRDefault="00AE4447" w:rsidP="00AE4447">
            <w:pPr>
              <w:pStyle w:val="a8"/>
              <w:spacing w:line="360" w:lineRule="auto"/>
              <w:ind w:firstLineChars="0" w:firstLine="0"/>
              <w:jc w:val="center"/>
              <w:rPr>
                <w:rFonts w:ascii="Times New Roman"/>
                <w:kern w:val="0"/>
                <w:szCs w:val="21"/>
              </w:rPr>
            </w:pPr>
            <w:r>
              <w:rPr>
                <w:rFonts w:hint="eastAsia"/>
                <w:color w:val="000000"/>
                <w:szCs w:val="21"/>
              </w:rPr>
              <w:t xml:space="preserve">GB/T 18354-2006  </w:t>
            </w:r>
          </w:p>
        </w:tc>
        <w:tc>
          <w:tcPr>
            <w:tcW w:w="3493" w:type="pct"/>
            <w:tcBorders>
              <w:top w:val="single" w:sz="4" w:space="0" w:color="auto"/>
              <w:left w:val="single" w:sz="4" w:space="0" w:color="auto"/>
              <w:bottom w:val="single" w:sz="4" w:space="0" w:color="auto"/>
              <w:right w:val="single" w:sz="4" w:space="0" w:color="auto"/>
            </w:tcBorders>
            <w:vAlign w:val="bottom"/>
            <w:hideMark/>
          </w:tcPr>
          <w:p w14:paraId="47DF2D27" w14:textId="2E5D9EFC" w:rsidR="00AE4447" w:rsidRPr="001B39A2"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物流术语</w:t>
            </w:r>
          </w:p>
        </w:tc>
      </w:tr>
      <w:tr w:rsidR="00AE4447" w:rsidRPr="001B39A2" w14:paraId="211105FC"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hideMark/>
          </w:tcPr>
          <w:p w14:paraId="7E328C53" w14:textId="65FF69A1"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4</w:t>
            </w:r>
          </w:p>
        </w:tc>
        <w:tc>
          <w:tcPr>
            <w:tcW w:w="1080" w:type="pct"/>
            <w:tcBorders>
              <w:top w:val="single" w:sz="4" w:space="0" w:color="auto"/>
              <w:left w:val="single" w:sz="4" w:space="0" w:color="auto"/>
              <w:bottom w:val="single" w:sz="4" w:space="0" w:color="auto"/>
              <w:right w:val="single" w:sz="4" w:space="0" w:color="auto"/>
            </w:tcBorders>
            <w:vAlign w:val="center"/>
          </w:tcPr>
          <w:p w14:paraId="743E4502" w14:textId="7262034C" w:rsidR="00AE4447" w:rsidRPr="001B39A2" w:rsidRDefault="00AE4447" w:rsidP="00AE4447">
            <w:pPr>
              <w:pStyle w:val="a8"/>
              <w:spacing w:line="360" w:lineRule="auto"/>
              <w:ind w:firstLineChars="0" w:firstLine="0"/>
              <w:jc w:val="center"/>
              <w:rPr>
                <w:rFonts w:ascii="Times New Roman"/>
                <w:kern w:val="0"/>
                <w:szCs w:val="21"/>
              </w:rPr>
            </w:pPr>
            <w:r>
              <w:rPr>
                <w:rFonts w:hint="eastAsia"/>
                <w:color w:val="000000"/>
                <w:szCs w:val="21"/>
              </w:rPr>
              <w:t xml:space="preserve">GB/T 26774-2016  </w:t>
            </w:r>
          </w:p>
        </w:tc>
        <w:tc>
          <w:tcPr>
            <w:tcW w:w="3493" w:type="pct"/>
            <w:tcBorders>
              <w:top w:val="single" w:sz="4" w:space="0" w:color="auto"/>
              <w:left w:val="single" w:sz="4" w:space="0" w:color="auto"/>
              <w:bottom w:val="single" w:sz="4" w:space="0" w:color="auto"/>
              <w:right w:val="single" w:sz="4" w:space="0" w:color="auto"/>
            </w:tcBorders>
            <w:vAlign w:val="bottom"/>
            <w:hideMark/>
          </w:tcPr>
          <w:p w14:paraId="13EA5D7B" w14:textId="76A694C2" w:rsidR="00AE4447" w:rsidRPr="001B39A2"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车辆运输车通用技术条件</w:t>
            </w:r>
          </w:p>
        </w:tc>
      </w:tr>
      <w:tr w:rsidR="00AE4447" w:rsidRPr="001B39A2" w14:paraId="044EF846"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251F6745" w14:textId="44B16AFF"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5</w:t>
            </w:r>
          </w:p>
        </w:tc>
        <w:tc>
          <w:tcPr>
            <w:tcW w:w="1080" w:type="pct"/>
            <w:tcBorders>
              <w:top w:val="single" w:sz="4" w:space="0" w:color="auto"/>
              <w:left w:val="single" w:sz="4" w:space="0" w:color="auto"/>
              <w:bottom w:val="single" w:sz="4" w:space="0" w:color="auto"/>
              <w:right w:val="single" w:sz="4" w:space="0" w:color="auto"/>
            </w:tcBorders>
            <w:vAlign w:val="center"/>
          </w:tcPr>
          <w:p w14:paraId="40C989EC" w14:textId="0EFF4200" w:rsidR="00AE4447" w:rsidRPr="007917CF" w:rsidRDefault="00AE4447" w:rsidP="00AE4447">
            <w:pPr>
              <w:pStyle w:val="a8"/>
              <w:spacing w:line="360" w:lineRule="auto"/>
              <w:ind w:firstLineChars="0" w:firstLine="0"/>
              <w:jc w:val="center"/>
              <w:rPr>
                <w:rFonts w:ascii="Times New Roman"/>
                <w:kern w:val="0"/>
                <w:szCs w:val="20"/>
              </w:rPr>
            </w:pPr>
            <w:r>
              <w:rPr>
                <w:rFonts w:hint="eastAsia"/>
                <w:color w:val="000000"/>
                <w:szCs w:val="21"/>
              </w:rPr>
              <w:t xml:space="preserve">GB/T 31152-2014  </w:t>
            </w:r>
          </w:p>
        </w:tc>
        <w:tc>
          <w:tcPr>
            <w:tcW w:w="3493" w:type="pct"/>
            <w:tcBorders>
              <w:top w:val="single" w:sz="4" w:space="0" w:color="auto"/>
              <w:left w:val="single" w:sz="4" w:space="0" w:color="auto"/>
              <w:bottom w:val="single" w:sz="4" w:space="0" w:color="auto"/>
              <w:right w:val="single" w:sz="4" w:space="0" w:color="auto"/>
            </w:tcBorders>
            <w:vAlign w:val="bottom"/>
          </w:tcPr>
          <w:p w14:paraId="0EBD03FF" w14:textId="48EEB8F1" w:rsidR="00AE4447" w:rsidRPr="007917CF"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汽车物流术语</w:t>
            </w:r>
          </w:p>
        </w:tc>
      </w:tr>
      <w:tr w:rsidR="00AE4447" w:rsidRPr="001B39A2" w14:paraId="4A439CD5"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64975677" w14:textId="096E85A9"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6</w:t>
            </w:r>
          </w:p>
        </w:tc>
        <w:tc>
          <w:tcPr>
            <w:tcW w:w="1080" w:type="pct"/>
            <w:tcBorders>
              <w:top w:val="single" w:sz="4" w:space="0" w:color="auto"/>
              <w:left w:val="single" w:sz="4" w:space="0" w:color="auto"/>
              <w:bottom w:val="single" w:sz="4" w:space="0" w:color="auto"/>
              <w:right w:val="single" w:sz="4" w:space="0" w:color="auto"/>
            </w:tcBorders>
            <w:vAlign w:val="center"/>
          </w:tcPr>
          <w:p w14:paraId="1CDD068C" w14:textId="57052141" w:rsidR="00AE4447" w:rsidRPr="007917CF" w:rsidRDefault="00AE4447" w:rsidP="00AE4447">
            <w:pPr>
              <w:pStyle w:val="a8"/>
              <w:spacing w:line="360" w:lineRule="auto"/>
              <w:ind w:firstLineChars="0" w:firstLine="0"/>
              <w:jc w:val="center"/>
              <w:rPr>
                <w:rFonts w:ascii="Times New Roman"/>
                <w:kern w:val="0"/>
                <w:szCs w:val="20"/>
              </w:rPr>
            </w:pPr>
            <w:r>
              <w:rPr>
                <w:rFonts w:hint="eastAsia"/>
                <w:color w:val="000000"/>
                <w:szCs w:val="21"/>
              </w:rPr>
              <w:t xml:space="preserve">GB 50014 </w:t>
            </w:r>
          </w:p>
        </w:tc>
        <w:tc>
          <w:tcPr>
            <w:tcW w:w="3493" w:type="pct"/>
            <w:tcBorders>
              <w:top w:val="single" w:sz="4" w:space="0" w:color="auto"/>
              <w:left w:val="single" w:sz="4" w:space="0" w:color="auto"/>
              <w:bottom w:val="single" w:sz="4" w:space="0" w:color="auto"/>
              <w:right w:val="single" w:sz="4" w:space="0" w:color="auto"/>
            </w:tcBorders>
            <w:vAlign w:val="bottom"/>
          </w:tcPr>
          <w:p w14:paraId="6650F13D" w14:textId="07C4FBF4" w:rsidR="00AE4447" w:rsidRPr="007917CF"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室外排水设计规范</w:t>
            </w:r>
          </w:p>
        </w:tc>
      </w:tr>
      <w:tr w:rsidR="00AE4447" w:rsidRPr="001B39A2" w14:paraId="77EE0384"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1EE471E5" w14:textId="1A7F7B1F"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7</w:t>
            </w:r>
          </w:p>
        </w:tc>
        <w:tc>
          <w:tcPr>
            <w:tcW w:w="1080" w:type="pct"/>
            <w:tcBorders>
              <w:top w:val="single" w:sz="4" w:space="0" w:color="auto"/>
              <w:left w:val="single" w:sz="4" w:space="0" w:color="auto"/>
              <w:bottom w:val="single" w:sz="4" w:space="0" w:color="auto"/>
              <w:right w:val="single" w:sz="4" w:space="0" w:color="auto"/>
            </w:tcBorders>
            <w:vAlign w:val="center"/>
          </w:tcPr>
          <w:p w14:paraId="3CF221DA" w14:textId="3677D7CC" w:rsidR="00AE4447" w:rsidRPr="001B39A2" w:rsidRDefault="00AE4447" w:rsidP="00AE4447">
            <w:pPr>
              <w:pStyle w:val="a8"/>
              <w:spacing w:line="360" w:lineRule="auto"/>
              <w:ind w:firstLineChars="0" w:firstLine="0"/>
              <w:jc w:val="center"/>
              <w:rPr>
                <w:rFonts w:ascii="Times New Roman"/>
                <w:kern w:val="0"/>
                <w:szCs w:val="21"/>
              </w:rPr>
            </w:pPr>
            <w:r>
              <w:rPr>
                <w:rFonts w:hint="eastAsia"/>
                <w:color w:val="000000"/>
                <w:szCs w:val="21"/>
              </w:rPr>
              <w:t xml:space="preserve">GB 50015 </w:t>
            </w:r>
          </w:p>
        </w:tc>
        <w:tc>
          <w:tcPr>
            <w:tcW w:w="3493" w:type="pct"/>
            <w:tcBorders>
              <w:top w:val="single" w:sz="4" w:space="0" w:color="auto"/>
              <w:left w:val="single" w:sz="4" w:space="0" w:color="auto"/>
              <w:bottom w:val="single" w:sz="4" w:space="0" w:color="auto"/>
              <w:right w:val="single" w:sz="4" w:space="0" w:color="auto"/>
            </w:tcBorders>
            <w:vAlign w:val="bottom"/>
            <w:hideMark/>
          </w:tcPr>
          <w:p w14:paraId="300982DC" w14:textId="0F700F33" w:rsidR="00AE4447" w:rsidRPr="001B39A2"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建筑给水排水设计规范</w:t>
            </w:r>
          </w:p>
        </w:tc>
      </w:tr>
      <w:tr w:rsidR="00AE4447" w:rsidRPr="001B39A2" w14:paraId="192ADED9"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0109D7BE" w14:textId="01227BF4"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8</w:t>
            </w:r>
          </w:p>
        </w:tc>
        <w:tc>
          <w:tcPr>
            <w:tcW w:w="1080" w:type="pct"/>
            <w:tcBorders>
              <w:top w:val="single" w:sz="4" w:space="0" w:color="auto"/>
              <w:left w:val="single" w:sz="4" w:space="0" w:color="auto"/>
              <w:bottom w:val="single" w:sz="4" w:space="0" w:color="auto"/>
              <w:right w:val="single" w:sz="4" w:space="0" w:color="auto"/>
            </w:tcBorders>
            <w:vAlign w:val="center"/>
          </w:tcPr>
          <w:p w14:paraId="71A64001" w14:textId="6A5812EA" w:rsidR="00AE4447" w:rsidRPr="001B39A2" w:rsidRDefault="00AE4447" w:rsidP="00AE4447">
            <w:pPr>
              <w:pStyle w:val="a8"/>
              <w:spacing w:line="360" w:lineRule="auto"/>
              <w:ind w:firstLineChars="0" w:firstLine="0"/>
              <w:jc w:val="center"/>
              <w:rPr>
                <w:rFonts w:ascii="Times New Roman"/>
                <w:kern w:val="0"/>
                <w:szCs w:val="21"/>
              </w:rPr>
            </w:pPr>
            <w:r>
              <w:rPr>
                <w:rFonts w:hint="eastAsia"/>
                <w:color w:val="000000"/>
                <w:szCs w:val="21"/>
              </w:rPr>
              <w:t xml:space="preserve">GB 50016 </w:t>
            </w:r>
          </w:p>
        </w:tc>
        <w:tc>
          <w:tcPr>
            <w:tcW w:w="3493" w:type="pct"/>
            <w:tcBorders>
              <w:top w:val="single" w:sz="4" w:space="0" w:color="auto"/>
              <w:left w:val="single" w:sz="4" w:space="0" w:color="auto"/>
              <w:bottom w:val="single" w:sz="4" w:space="0" w:color="auto"/>
              <w:right w:val="single" w:sz="4" w:space="0" w:color="auto"/>
            </w:tcBorders>
            <w:vAlign w:val="bottom"/>
            <w:hideMark/>
          </w:tcPr>
          <w:p w14:paraId="11F2581C" w14:textId="0D2CEEAD" w:rsidR="00AE4447" w:rsidRPr="001B39A2"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建筑设计防火规范</w:t>
            </w:r>
          </w:p>
        </w:tc>
      </w:tr>
      <w:tr w:rsidR="00AE4447" w:rsidRPr="001B39A2" w14:paraId="1AA43935"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1609B0E1" w14:textId="4976C47B" w:rsidR="00AE4447"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9</w:t>
            </w:r>
          </w:p>
        </w:tc>
        <w:tc>
          <w:tcPr>
            <w:tcW w:w="1080" w:type="pct"/>
            <w:tcBorders>
              <w:top w:val="single" w:sz="4" w:space="0" w:color="auto"/>
              <w:left w:val="single" w:sz="4" w:space="0" w:color="auto"/>
              <w:bottom w:val="single" w:sz="4" w:space="0" w:color="auto"/>
              <w:right w:val="single" w:sz="4" w:space="0" w:color="auto"/>
            </w:tcBorders>
            <w:vAlign w:val="center"/>
          </w:tcPr>
          <w:p w14:paraId="0CD36AE1" w14:textId="324D3BEC" w:rsidR="00AE4447" w:rsidRPr="009F3A17" w:rsidRDefault="00AE4447" w:rsidP="00AE4447">
            <w:pPr>
              <w:pStyle w:val="a8"/>
              <w:spacing w:line="360" w:lineRule="auto"/>
              <w:ind w:firstLineChars="0" w:firstLine="0"/>
              <w:jc w:val="center"/>
              <w:rPr>
                <w:rFonts w:ascii="Times New Roman"/>
                <w:kern w:val="0"/>
                <w:szCs w:val="20"/>
              </w:rPr>
            </w:pPr>
            <w:r>
              <w:rPr>
                <w:rFonts w:hint="eastAsia"/>
                <w:color w:val="000000"/>
                <w:szCs w:val="21"/>
              </w:rPr>
              <w:t xml:space="preserve">GB 50034-2013 </w:t>
            </w:r>
          </w:p>
        </w:tc>
        <w:tc>
          <w:tcPr>
            <w:tcW w:w="3493" w:type="pct"/>
            <w:tcBorders>
              <w:top w:val="single" w:sz="4" w:space="0" w:color="auto"/>
              <w:left w:val="single" w:sz="4" w:space="0" w:color="auto"/>
              <w:bottom w:val="single" w:sz="4" w:space="0" w:color="auto"/>
              <w:right w:val="single" w:sz="4" w:space="0" w:color="auto"/>
            </w:tcBorders>
            <w:vAlign w:val="bottom"/>
          </w:tcPr>
          <w:p w14:paraId="25B7E3A0" w14:textId="2BA72B37" w:rsidR="00AE4447" w:rsidRPr="009F3A17"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建筑照明设计标准</w:t>
            </w:r>
          </w:p>
        </w:tc>
      </w:tr>
      <w:tr w:rsidR="00AE4447" w:rsidRPr="001B39A2" w14:paraId="6D4E831F"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1CB3F8E9" w14:textId="55F24DFB" w:rsidR="00AE4447"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10</w:t>
            </w:r>
          </w:p>
        </w:tc>
        <w:tc>
          <w:tcPr>
            <w:tcW w:w="1080" w:type="pct"/>
            <w:tcBorders>
              <w:top w:val="single" w:sz="4" w:space="0" w:color="auto"/>
              <w:left w:val="single" w:sz="4" w:space="0" w:color="auto"/>
              <w:bottom w:val="single" w:sz="4" w:space="0" w:color="auto"/>
              <w:right w:val="single" w:sz="4" w:space="0" w:color="auto"/>
            </w:tcBorders>
            <w:vAlign w:val="center"/>
          </w:tcPr>
          <w:p w14:paraId="3F60C076" w14:textId="4E6BC216" w:rsidR="00AE4447" w:rsidRPr="005C4323" w:rsidRDefault="00AE4447" w:rsidP="00AE4447">
            <w:pPr>
              <w:pStyle w:val="a8"/>
              <w:spacing w:line="360" w:lineRule="auto"/>
              <w:ind w:firstLineChars="0" w:firstLine="0"/>
              <w:jc w:val="center"/>
              <w:rPr>
                <w:rFonts w:ascii="Times New Roman"/>
                <w:kern w:val="0"/>
                <w:szCs w:val="20"/>
              </w:rPr>
            </w:pPr>
            <w:r>
              <w:rPr>
                <w:rFonts w:hint="eastAsia"/>
                <w:color w:val="000000"/>
                <w:szCs w:val="21"/>
              </w:rPr>
              <w:t xml:space="preserve">GB 50057 </w:t>
            </w:r>
          </w:p>
        </w:tc>
        <w:tc>
          <w:tcPr>
            <w:tcW w:w="3493" w:type="pct"/>
            <w:tcBorders>
              <w:top w:val="single" w:sz="4" w:space="0" w:color="auto"/>
              <w:left w:val="single" w:sz="4" w:space="0" w:color="auto"/>
              <w:bottom w:val="single" w:sz="4" w:space="0" w:color="auto"/>
              <w:right w:val="single" w:sz="4" w:space="0" w:color="auto"/>
            </w:tcBorders>
            <w:vAlign w:val="bottom"/>
          </w:tcPr>
          <w:p w14:paraId="7DC44315" w14:textId="37EF96ED" w:rsidR="00AE4447" w:rsidRPr="005C4323"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建筑物防雷设计规范</w:t>
            </w:r>
          </w:p>
        </w:tc>
      </w:tr>
      <w:tr w:rsidR="00AE4447" w:rsidRPr="001B39A2" w14:paraId="0D1E308E"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78093E42" w14:textId="5F6E633D" w:rsidR="00AE4447" w:rsidRPr="001B39A2"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11</w:t>
            </w:r>
          </w:p>
        </w:tc>
        <w:tc>
          <w:tcPr>
            <w:tcW w:w="1080" w:type="pct"/>
            <w:tcBorders>
              <w:top w:val="single" w:sz="4" w:space="0" w:color="auto"/>
              <w:left w:val="single" w:sz="4" w:space="0" w:color="auto"/>
              <w:bottom w:val="single" w:sz="4" w:space="0" w:color="auto"/>
              <w:right w:val="single" w:sz="4" w:space="0" w:color="auto"/>
            </w:tcBorders>
            <w:vAlign w:val="center"/>
          </w:tcPr>
          <w:p w14:paraId="15A66FE0" w14:textId="02103531" w:rsidR="00AE4447" w:rsidRPr="005C4323" w:rsidRDefault="00AE4447" w:rsidP="00AE4447">
            <w:pPr>
              <w:pStyle w:val="a8"/>
              <w:spacing w:line="360" w:lineRule="auto"/>
              <w:ind w:firstLineChars="0" w:firstLine="0"/>
              <w:jc w:val="center"/>
              <w:rPr>
                <w:rFonts w:ascii="Times New Roman"/>
                <w:kern w:val="0"/>
                <w:szCs w:val="20"/>
              </w:rPr>
            </w:pPr>
            <w:r>
              <w:rPr>
                <w:rFonts w:hint="eastAsia"/>
                <w:color w:val="000000"/>
                <w:szCs w:val="21"/>
              </w:rPr>
              <w:t xml:space="preserve">GB 50067-2012  </w:t>
            </w:r>
          </w:p>
        </w:tc>
        <w:tc>
          <w:tcPr>
            <w:tcW w:w="3493" w:type="pct"/>
            <w:tcBorders>
              <w:top w:val="single" w:sz="4" w:space="0" w:color="auto"/>
              <w:left w:val="single" w:sz="4" w:space="0" w:color="auto"/>
              <w:bottom w:val="single" w:sz="4" w:space="0" w:color="auto"/>
              <w:right w:val="single" w:sz="4" w:space="0" w:color="auto"/>
            </w:tcBorders>
            <w:vAlign w:val="bottom"/>
          </w:tcPr>
          <w:p w14:paraId="2D1EAEA1" w14:textId="08F672D6" w:rsidR="00AE4447" w:rsidRPr="005C4323"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汽车库、修车库、停车场设计防火规范</w:t>
            </w:r>
          </w:p>
        </w:tc>
      </w:tr>
      <w:tr w:rsidR="00AE4447" w:rsidRPr="001B39A2" w14:paraId="0BCC1EB6"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4038BEBB" w14:textId="2AFDD4F9" w:rsidR="00AE4447"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12</w:t>
            </w:r>
          </w:p>
        </w:tc>
        <w:tc>
          <w:tcPr>
            <w:tcW w:w="1080" w:type="pct"/>
            <w:tcBorders>
              <w:top w:val="single" w:sz="4" w:space="0" w:color="auto"/>
              <w:left w:val="single" w:sz="4" w:space="0" w:color="auto"/>
              <w:bottom w:val="single" w:sz="4" w:space="0" w:color="auto"/>
              <w:right w:val="single" w:sz="4" w:space="0" w:color="auto"/>
            </w:tcBorders>
            <w:vAlign w:val="center"/>
          </w:tcPr>
          <w:p w14:paraId="5BF9DDFB" w14:textId="3D9156FE" w:rsidR="00AE4447" w:rsidRPr="00F6714C" w:rsidRDefault="00AE4447" w:rsidP="00AE4447">
            <w:pPr>
              <w:pStyle w:val="a8"/>
              <w:spacing w:line="360" w:lineRule="auto"/>
              <w:ind w:firstLineChars="0" w:firstLine="0"/>
              <w:jc w:val="center"/>
              <w:rPr>
                <w:rFonts w:ascii="Times New Roman"/>
                <w:kern w:val="0"/>
                <w:szCs w:val="20"/>
              </w:rPr>
            </w:pPr>
            <w:r>
              <w:rPr>
                <w:rFonts w:hint="eastAsia"/>
                <w:color w:val="000000"/>
                <w:szCs w:val="21"/>
              </w:rPr>
              <w:t xml:space="preserve">GB 50582-2010 </w:t>
            </w:r>
          </w:p>
        </w:tc>
        <w:tc>
          <w:tcPr>
            <w:tcW w:w="3493" w:type="pct"/>
            <w:tcBorders>
              <w:top w:val="single" w:sz="4" w:space="0" w:color="auto"/>
              <w:left w:val="single" w:sz="4" w:space="0" w:color="auto"/>
              <w:bottom w:val="single" w:sz="4" w:space="0" w:color="auto"/>
              <w:right w:val="single" w:sz="4" w:space="0" w:color="auto"/>
            </w:tcBorders>
            <w:vAlign w:val="bottom"/>
          </w:tcPr>
          <w:p w14:paraId="1BC5BC0E" w14:textId="5A9B9E8C" w:rsidR="00AE4447" w:rsidRDefault="00AE4447" w:rsidP="00AE4447">
            <w:pPr>
              <w:pStyle w:val="a8"/>
              <w:spacing w:line="360" w:lineRule="auto"/>
              <w:ind w:firstLineChars="0" w:firstLine="0"/>
              <w:jc w:val="center"/>
            </w:pPr>
            <w:r>
              <w:rPr>
                <w:rFonts w:ascii="等线" w:eastAsia="等线" w:hAnsi="等线" w:hint="eastAsia"/>
                <w:color w:val="000000"/>
                <w:sz w:val="22"/>
              </w:rPr>
              <w:t>室外作业场地照明设计标准</w:t>
            </w:r>
          </w:p>
        </w:tc>
      </w:tr>
      <w:tr w:rsidR="00AE4447" w:rsidRPr="001B39A2" w14:paraId="23CE1563"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5A3977CC" w14:textId="698A4AFC" w:rsidR="00AE4447" w:rsidDel="009F3A17" w:rsidRDefault="00AE4447" w:rsidP="00AE4447">
            <w:pPr>
              <w:spacing w:line="360" w:lineRule="auto"/>
              <w:jc w:val="center"/>
              <w:rPr>
                <w:rFonts w:ascii="Times New Roman" w:eastAsia="仿宋_GB2312" w:hAnsi="Times New Roman"/>
                <w:kern w:val="0"/>
                <w:szCs w:val="21"/>
              </w:rPr>
            </w:pPr>
            <w:r>
              <w:rPr>
                <w:rFonts w:ascii="等线" w:eastAsia="等线" w:hAnsi="等线" w:hint="eastAsia"/>
                <w:color w:val="000000"/>
                <w:sz w:val="22"/>
              </w:rPr>
              <w:t>13</w:t>
            </w:r>
          </w:p>
        </w:tc>
        <w:tc>
          <w:tcPr>
            <w:tcW w:w="1080" w:type="pct"/>
            <w:tcBorders>
              <w:top w:val="single" w:sz="4" w:space="0" w:color="auto"/>
              <w:left w:val="single" w:sz="4" w:space="0" w:color="auto"/>
              <w:bottom w:val="single" w:sz="4" w:space="0" w:color="auto"/>
              <w:right w:val="single" w:sz="4" w:space="0" w:color="auto"/>
            </w:tcBorders>
            <w:vAlign w:val="center"/>
          </w:tcPr>
          <w:p w14:paraId="69B5C07F" w14:textId="2FEB1DA2" w:rsidR="00AE4447" w:rsidRPr="005C4323" w:rsidRDefault="00AE4447" w:rsidP="00AE4447">
            <w:pPr>
              <w:pStyle w:val="a8"/>
              <w:spacing w:line="360" w:lineRule="auto"/>
              <w:ind w:firstLineChars="0" w:firstLine="0"/>
              <w:jc w:val="center"/>
              <w:rPr>
                <w:rFonts w:ascii="Times New Roman"/>
                <w:kern w:val="0"/>
                <w:szCs w:val="20"/>
              </w:rPr>
            </w:pPr>
            <w:r>
              <w:rPr>
                <w:rFonts w:hint="eastAsia"/>
                <w:color w:val="000000"/>
                <w:szCs w:val="21"/>
              </w:rPr>
              <w:t xml:space="preserve">GB/T 5600-2018 </w:t>
            </w:r>
          </w:p>
        </w:tc>
        <w:tc>
          <w:tcPr>
            <w:tcW w:w="3493" w:type="pct"/>
            <w:tcBorders>
              <w:top w:val="single" w:sz="4" w:space="0" w:color="auto"/>
              <w:left w:val="single" w:sz="4" w:space="0" w:color="auto"/>
              <w:bottom w:val="single" w:sz="4" w:space="0" w:color="auto"/>
              <w:right w:val="single" w:sz="4" w:space="0" w:color="auto"/>
            </w:tcBorders>
            <w:vAlign w:val="bottom"/>
          </w:tcPr>
          <w:p w14:paraId="7CA6BDD8" w14:textId="58418905" w:rsidR="00AE4447" w:rsidRPr="005C4323" w:rsidRDefault="00AE4447" w:rsidP="00AE4447">
            <w:pPr>
              <w:pStyle w:val="a8"/>
              <w:spacing w:line="360" w:lineRule="auto"/>
              <w:ind w:firstLineChars="0" w:firstLine="0"/>
              <w:jc w:val="center"/>
              <w:rPr>
                <w:rFonts w:ascii="Times New Roman"/>
                <w:kern w:val="0"/>
                <w:szCs w:val="20"/>
              </w:rPr>
            </w:pPr>
            <w:r>
              <w:rPr>
                <w:rFonts w:ascii="等线" w:eastAsia="等线" w:hAnsi="等线" w:hint="eastAsia"/>
                <w:color w:val="000000"/>
                <w:sz w:val="22"/>
              </w:rPr>
              <w:t>铁道货车通用技术条件</w:t>
            </w:r>
          </w:p>
        </w:tc>
      </w:tr>
      <w:tr w:rsidR="00AE4447" w:rsidRPr="001B39A2" w14:paraId="25752599"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7ACA73A9" w14:textId="3E3EE5AE" w:rsidR="00AE4447" w:rsidRDefault="00AE4447" w:rsidP="00AE4447">
            <w:pPr>
              <w:spacing w:line="360" w:lineRule="auto"/>
              <w:jc w:val="center"/>
              <w:rPr>
                <w:rFonts w:ascii="等线" w:eastAsia="等线" w:hAnsi="等线"/>
                <w:color w:val="000000"/>
                <w:sz w:val="22"/>
              </w:rPr>
            </w:pPr>
            <w:r>
              <w:rPr>
                <w:rFonts w:ascii="等线" w:eastAsia="等线" w:hAnsi="等线" w:hint="eastAsia"/>
                <w:color w:val="000000"/>
                <w:sz w:val="22"/>
              </w:rPr>
              <w:t>14</w:t>
            </w:r>
          </w:p>
        </w:tc>
        <w:tc>
          <w:tcPr>
            <w:tcW w:w="1080" w:type="pct"/>
            <w:tcBorders>
              <w:top w:val="single" w:sz="4" w:space="0" w:color="auto"/>
              <w:left w:val="single" w:sz="4" w:space="0" w:color="auto"/>
              <w:bottom w:val="single" w:sz="4" w:space="0" w:color="auto"/>
              <w:right w:val="single" w:sz="4" w:space="0" w:color="auto"/>
            </w:tcBorders>
            <w:vAlign w:val="center"/>
          </w:tcPr>
          <w:p w14:paraId="43C421A4" w14:textId="0DFE1D4E" w:rsidR="00AE4447" w:rsidRDefault="00AE4447" w:rsidP="00AE4447">
            <w:pPr>
              <w:pStyle w:val="a8"/>
              <w:spacing w:line="360" w:lineRule="auto"/>
              <w:ind w:firstLineChars="0" w:firstLine="0"/>
              <w:jc w:val="center"/>
              <w:rPr>
                <w:color w:val="000000"/>
                <w:szCs w:val="21"/>
              </w:rPr>
            </w:pPr>
            <w:r>
              <w:rPr>
                <w:rFonts w:hint="eastAsia"/>
                <w:color w:val="000000"/>
                <w:szCs w:val="21"/>
              </w:rPr>
              <w:t xml:space="preserve">JTS 165-2013  </w:t>
            </w:r>
          </w:p>
        </w:tc>
        <w:tc>
          <w:tcPr>
            <w:tcW w:w="3493" w:type="pct"/>
            <w:tcBorders>
              <w:top w:val="single" w:sz="4" w:space="0" w:color="auto"/>
              <w:left w:val="single" w:sz="4" w:space="0" w:color="auto"/>
              <w:bottom w:val="single" w:sz="4" w:space="0" w:color="auto"/>
              <w:right w:val="single" w:sz="4" w:space="0" w:color="auto"/>
            </w:tcBorders>
            <w:vAlign w:val="bottom"/>
          </w:tcPr>
          <w:p w14:paraId="564B652C" w14:textId="68B6EBB0" w:rsidR="00AE4447" w:rsidRDefault="00AE4447" w:rsidP="00AE4447">
            <w:pPr>
              <w:pStyle w:val="a8"/>
              <w:spacing w:line="360" w:lineRule="auto"/>
              <w:ind w:firstLineChars="0" w:firstLine="0"/>
              <w:jc w:val="center"/>
              <w:rPr>
                <w:rFonts w:ascii="等线" w:eastAsia="等线" w:hAnsi="等线"/>
                <w:color w:val="000000"/>
                <w:sz w:val="22"/>
              </w:rPr>
            </w:pPr>
            <w:r>
              <w:rPr>
                <w:rFonts w:ascii="等线" w:eastAsia="等线" w:hAnsi="等线" w:hint="eastAsia"/>
                <w:color w:val="000000"/>
                <w:sz w:val="22"/>
              </w:rPr>
              <w:t>海港总体设计规范</w:t>
            </w:r>
          </w:p>
        </w:tc>
      </w:tr>
      <w:tr w:rsidR="00AE4447" w:rsidRPr="001B39A2" w14:paraId="200F23DF" w14:textId="77777777" w:rsidTr="00AE4447">
        <w:trPr>
          <w:trHeight w:val="79"/>
          <w:jc w:val="center"/>
        </w:trPr>
        <w:tc>
          <w:tcPr>
            <w:tcW w:w="427" w:type="pct"/>
            <w:tcBorders>
              <w:top w:val="single" w:sz="4" w:space="0" w:color="auto"/>
              <w:left w:val="single" w:sz="4" w:space="0" w:color="auto"/>
              <w:bottom w:val="single" w:sz="4" w:space="0" w:color="auto"/>
              <w:right w:val="single" w:sz="4" w:space="0" w:color="auto"/>
            </w:tcBorders>
            <w:vAlign w:val="bottom"/>
          </w:tcPr>
          <w:p w14:paraId="5717C29C" w14:textId="4C7C9B2C" w:rsidR="00AE4447" w:rsidRDefault="00AE4447" w:rsidP="00AE4447">
            <w:pPr>
              <w:spacing w:line="360" w:lineRule="auto"/>
              <w:jc w:val="center"/>
              <w:rPr>
                <w:rFonts w:ascii="等线" w:eastAsia="等线" w:hAnsi="等线"/>
                <w:color w:val="000000"/>
                <w:sz w:val="22"/>
              </w:rPr>
            </w:pPr>
            <w:r>
              <w:rPr>
                <w:rFonts w:ascii="等线" w:eastAsia="等线" w:hAnsi="等线" w:hint="eastAsia"/>
                <w:color w:val="000000"/>
                <w:sz w:val="22"/>
              </w:rPr>
              <w:t>15</w:t>
            </w:r>
          </w:p>
        </w:tc>
        <w:tc>
          <w:tcPr>
            <w:tcW w:w="1080" w:type="pct"/>
            <w:tcBorders>
              <w:top w:val="single" w:sz="4" w:space="0" w:color="auto"/>
              <w:left w:val="single" w:sz="4" w:space="0" w:color="auto"/>
              <w:bottom w:val="single" w:sz="4" w:space="0" w:color="auto"/>
              <w:right w:val="single" w:sz="4" w:space="0" w:color="auto"/>
            </w:tcBorders>
            <w:vAlign w:val="center"/>
          </w:tcPr>
          <w:p w14:paraId="4591D1E2" w14:textId="6359D7D3" w:rsidR="00AE4447" w:rsidRDefault="00AE4447" w:rsidP="00AE4447">
            <w:pPr>
              <w:pStyle w:val="a8"/>
              <w:spacing w:line="360" w:lineRule="auto"/>
              <w:ind w:firstLineChars="0" w:firstLine="0"/>
              <w:jc w:val="center"/>
              <w:rPr>
                <w:color w:val="000000"/>
                <w:szCs w:val="21"/>
              </w:rPr>
            </w:pPr>
            <w:r>
              <w:rPr>
                <w:rFonts w:hint="eastAsia"/>
                <w:color w:val="000000"/>
                <w:szCs w:val="21"/>
              </w:rPr>
              <w:t xml:space="preserve">Q/CR 9133-2016  </w:t>
            </w:r>
          </w:p>
        </w:tc>
        <w:tc>
          <w:tcPr>
            <w:tcW w:w="3493" w:type="pct"/>
            <w:tcBorders>
              <w:top w:val="single" w:sz="4" w:space="0" w:color="auto"/>
              <w:left w:val="single" w:sz="4" w:space="0" w:color="auto"/>
              <w:bottom w:val="single" w:sz="4" w:space="0" w:color="auto"/>
              <w:right w:val="single" w:sz="4" w:space="0" w:color="auto"/>
            </w:tcBorders>
            <w:vAlign w:val="bottom"/>
          </w:tcPr>
          <w:p w14:paraId="062DA492" w14:textId="08B9A8A0" w:rsidR="00AE4447" w:rsidRDefault="00AE4447" w:rsidP="00AE4447">
            <w:pPr>
              <w:pStyle w:val="a8"/>
              <w:spacing w:line="360" w:lineRule="auto"/>
              <w:ind w:firstLineChars="0" w:firstLine="0"/>
              <w:jc w:val="center"/>
              <w:rPr>
                <w:rFonts w:ascii="等线" w:eastAsia="等线" w:hAnsi="等线"/>
                <w:color w:val="000000"/>
                <w:sz w:val="22"/>
              </w:rPr>
            </w:pPr>
            <w:r>
              <w:rPr>
                <w:rFonts w:ascii="等线" w:eastAsia="等线" w:hAnsi="等线" w:hint="eastAsia"/>
                <w:color w:val="000000"/>
                <w:sz w:val="22"/>
              </w:rPr>
              <w:t>铁路物流中心设计规范</w:t>
            </w:r>
          </w:p>
        </w:tc>
      </w:tr>
    </w:tbl>
    <w:p w14:paraId="6DBBA4BC" w14:textId="47C44F98" w:rsidR="00DB03C5" w:rsidRPr="00DE671F" w:rsidRDefault="00DB03C5" w:rsidP="00157173">
      <w:pPr>
        <w:ind w:firstLineChars="200" w:firstLine="560"/>
        <w:rPr>
          <w:rFonts w:ascii="仿宋_GB2312" w:eastAsia="仿宋_GB2312" w:hAnsi="Times New Roman"/>
          <w:kern w:val="0"/>
          <w:sz w:val="28"/>
          <w:szCs w:val="20"/>
        </w:rPr>
      </w:pPr>
      <w:r w:rsidRPr="00DE671F">
        <w:rPr>
          <w:rFonts w:ascii="仿宋_GB2312" w:eastAsia="仿宋_GB2312" w:hAnsi="Times New Roman" w:hint="eastAsia"/>
          <w:kern w:val="0"/>
          <w:sz w:val="28"/>
          <w:szCs w:val="20"/>
        </w:rPr>
        <w:t>本标准编制过程中未发现涉及到相关专利。对于本文件的某些内容可能涉及专利，本文件的发布机构不承担识别这些专利的责任。</w:t>
      </w:r>
    </w:p>
    <w:p w14:paraId="512E473F" w14:textId="6B2D06C9" w:rsidR="004B39B3" w:rsidRPr="00DE671F" w:rsidRDefault="004B39B3" w:rsidP="00DE671F">
      <w:pPr>
        <w:pStyle w:val="a7"/>
        <w:numPr>
          <w:ilvl w:val="0"/>
          <w:numId w:val="5"/>
        </w:numPr>
        <w:ind w:firstLineChars="0"/>
        <w:rPr>
          <w:rFonts w:ascii="仿宋_GB2312" w:eastAsia="仿宋_GB2312" w:hAnsi="仿宋"/>
          <w:kern w:val="0"/>
          <w:sz w:val="28"/>
          <w:szCs w:val="20"/>
        </w:rPr>
      </w:pPr>
      <w:r w:rsidRPr="00DE671F">
        <w:rPr>
          <w:rFonts w:ascii="仿宋_GB2312" w:eastAsia="仿宋_GB2312" w:hAnsi="仿宋" w:hint="eastAsia"/>
          <w:kern w:val="0"/>
          <w:sz w:val="28"/>
          <w:szCs w:val="20"/>
        </w:rPr>
        <w:t>术语和定义</w:t>
      </w:r>
    </w:p>
    <w:p w14:paraId="0D40B4B6" w14:textId="76D04ED1" w:rsidR="00001504" w:rsidRPr="00DE671F" w:rsidRDefault="00001504" w:rsidP="00827C62">
      <w:pPr>
        <w:ind w:firstLineChars="200" w:firstLine="560"/>
        <w:rPr>
          <w:rFonts w:ascii="仿宋_GB2312" w:eastAsia="仿宋_GB2312" w:hAnsi="Times New Roman"/>
          <w:kern w:val="0"/>
          <w:sz w:val="28"/>
          <w:szCs w:val="20"/>
        </w:rPr>
      </w:pPr>
      <w:r w:rsidRPr="00DE671F">
        <w:rPr>
          <w:rFonts w:ascii="仿宋_GB2312" w:eastAsia="仿宋_GB2312" w:hAnsi="Times New Roman" w:hint="eastAsia"/>
          <w:kern w:val="0"/>
          <w:sz w:val="28"/>
          <w:szCs w:val="20"/>
        </w:rPr>
        <w:t>为保障对</w:t>
      </w:r>
      <w:r w:rsidRPr="00DE671F">
        <w:rPr>
          <w:rFonts w:ascii="仿宋_GB2312" w:eastAsia="仿宋_GB2312" w:hAnsi="仿宋" w:hint="eastAsia"/>
          <w:kern w:val="0"/>
          <w:sz w:val="28"/>
          <w:szCs w:val="20"/>
        </w:rPr>
        <w:t>“汽车整车”、“多式联运”</w:t>
      </w:r>
      <w:r w:rsidRPr="00DE671F">
        <w:rPr>
          <w:rFonts w:ascii="仿宋_GB2312" w:eastAsia="仿宋_GB2312" w:hAnsi="Times New Roman" w:hint="eastAsia"/>
          <w:kern w:val="0"/>
          <w:sz w:val="28"/>
          <w:szCs w:val="20"/>
        </w:rPr>
        <w:t>、“物流设施</w:t>
      </w:r>
      <w:r w:rsidR="00E7749E" w:rsidRPr="00DE671F">
        <w:rPr>
          <w:rFonts w:ascii="仿宋_GB2312" w:eastAsia="仿宋_GB2312" w:hAnsi="Times New Roman" w:hint="eastAsia"/>
          <w:kern w:val="0"/>
          <w:sz w:val="28"/>
          <w:szCs w:val="20"/>
        </w:rPr>
        <w:t>设备</w:t>
      </w:r>
      <w:r w:rsidRPr="00DE671F">
        <w:rPr>
          <w:rFonts w:ascii="仿宋_GB2312" w:eastAsia="仿宋_GB2312" w:hAnsi="Times New Roman" w:hint="eastAsia"/>
          <w:kern w:val="0"/>
          <w:sz w:val="28"/>
          <w:szCs w:val="20"/>
        </w:rPr>
        <w:t>”等术语进行准确定义，我们引用了GB/T 31152-2014</w:t>
      </w:r>
      <w:r w:rsidR="00827C62" w:rsidRPr="00DE671F">
        <w:rPr>
          <w:rFonts w:ascii="仿宋_GB2312" w:eastAsia="仿宋_GB2312" w:hAnsi="Times New Roman" w:hint="eastAsia"/>
          <w:kern w:val="0"/>
          <w:sz w:val="28"/>
          <w:szCs w:val="20"/>
        </w:rPr>
        <w:t>、</w:t>
      </w:r>
      <w:r w:rsidRPr="00DE671F">
        <w:rPr>
          <w:rFonts w:ascii="仿宋_GB2312" w:eastAsia="仿宋_GB2312" w:hAnsi="Times New Roman" w:hint="eastAsia"/>
          <w:kern w:val="0"/>
          <w:sz w:val="28"/>
          <w:szCs w:val="20"/>
        </w:rPr>
        <w:t>GB/T 18354-2006</w:t>
      </w:r>
      <w:r w:rsidR="00827C62" w:rsidRPr="00DE671F">
        <w:rPr>
          <w:rFonts w:ascii="仿宋_GB2312" w:eastAsia="仿宋_GB2312" w:hAnsi="Times New Roman" w:hint="eastAsia"/>
          <w:kern w:val="0"/>
          <w:sz w:val="28"/>
          <w:szCs w:val="20"/>
        </w:rPr>
        <w:t>以及GB/T 26774-2016</w:t>
      </w:r>
      <w:r w:rsidRPr="00DE671F">
        <w:rPr>
          <w:rFonts w:ascii="仿宋_GB2312" w:eastAsia="仿宋_GB2312" w:hAnsi="Times New Roman" w:hint="eastAsia"/>
          <w:kern w:val="0"/>
          <w:sz w:val="28"/>
          <w:szCs w:val="20"/>
        </w:rPr>
        <w:t>。</w:t>
      </w:r>
      <w:r w:rsidR="00827C62" w:rsidRPr="00DE671F">
        <w:rPr>
          <w:rFonts w:ascii="仿宋_GB2312" w:eastAsia="仿宋_GB2312" w:hAnsi="Times New Roman" w:hint="eastAsia"/>
          <w:kern w:val="0"/>
          <w:sz w:val="28"/>
          <w:szCs w:val="20"/>
        </w:rPr>
        <w:t xml:space="preserve">本标准定义的术语有：物流设备（logistics </w:t>
      </w:r>
      <w:r w:rsidR="00827C62" w:rsidRPr="00DE671F">
        <w:rPr>
          <w:rFonts w:ascii="仿宋_GB2312" w:eastAsia="仿宋_GB2312" w:hAnsi="Times New Roman" w:hint="eastAsia"/>
          <w:kern w:val="0"/>
          <w:sz w:val="28"/>
          <w:szCs w:val="20"/>
        </w:rPr>
        <w:lastRenderedPageBreak/>
        <w:t>equipment）、尽端式站台（stub-end type platform）、双层可调式装卸站台（double-decked adjustable loading platform）、短驳司机摆渡车 （shuttle bus）</w:t>
      </w:r>
      <w:r w:rsidR="0094100E" w:rsidRPr="00DE671F">
        <w:rPr>
          <w:rFonts w:ascii="仿宋_GB2312" w:eastAsia="仿宋_GB2312" w:hAnsi="Times New Roman" w:hint="eastAsia"/>
          <w:kern w:val="0"/>
          <w:sz w:val="28"/>
          <w:szCs w:val="20"/>
        </w:rPr>
        <w:t>等</w:t>
      </w:r>
      <w:r w:rsidR="00827C62" w:rsidRPr="00DE671F">
        <w:rPr>
          <w:rFonts w:ascii="仿宋_GB2312" w:eastAsia="仿宋_GB2312" w:hAnsi="Times New Roman" w:hint="eastAsia"/>
          <w:kern w:val="0"/>
          <w:sz w:val="28"/>
          <w:szCs w:val="20"/>
        </w:rPr>
        <w:t>。</w:t>
      </w:r>
    </w:p>
    <w:p w14:paraId="6E334D9C" w14:textId="4D0DAD2E" w:rsidR="00827C62" w:rsidRPr="00DE671F" w:rsidRDefault="00827C62" w:rsidP="00827C62">
      <w:pPr>
        <w:pStyle w:val="a7"/>
        <w:numPr>
          <w:ilvl w:val="0"/>
          <w:numId w:val="5"/>
        </w:numPr>
        <w:ind w:firstLineChars="0"/>
        <w:rPr>
          <w:rFonts w:ascii="仿宋_GB2312" w:eastAsia="仿宋_GB2312" w:hAnsi="仿宋"/>
          <w:kern w:val="0"/>
          <w:sz w:val="28"/>
          <w:szCs w:val="20"/>
        </w:rPr>
      </w:pPr>
      <w:r w:rsidRPr="00DE671F">
        <w:rPr>
          <w:rFonts w:ascii="仿宋_GB2312" w:eastAsia="仿宋_GB2312" w:hAnsi="仿宋" w:hint="eastAsia"/>
          <w:kern w:val="0"/>
          <w:sz w:val="28"/>
          <w:szCs w:val="20"/>
        </w:rPr>
        <w:t>总体要求</w:t>
      </w:r>
    </w:p>
    <w:p w14:paraId="1D3AFB7D" w14:textId="38D20EC3" w:rsidR="00157173" w:rsidRPr="00DE671F" w:rsidRDefault="000C4DF1" w:rsidP="00157173">
      <w:pPr>
        <w:ind w:firstLineChars="200" w:firstLine="560"/>
        <w:rPr>
          <w:rFonts w:ascii="仿宋_GB2312" w:eastAsia="仿宋_GB2312" w:hAnsi="仿宋"/>
          <w:kern w:val="0"/>
          <w:sz w:val="28"/>
          <w:szCs w:val="20"/>
        </w:rPr>
      </w:pPr>
      <w:r w:rsidRPr="00DE671F">
        <w:rPr>
          <w:rFonts w:ascii="仿宋_GB2312" w:eastAsia="仿宋_GB2312" w:hAnsi="Times New Roman" w:hint="eastAsia"/>
          <w:kern w:val="0"/>
          <w:sz w:val="28"/>
          <w:szCs w:val="20"/>
        </w:rPr>
        <w:t>本标准对汽车整车物流多式联运设施设备配置</w:t>
      </w:r>
      <w:r w:rsidR="00F17563" w:rsidRPr="00DE671F">
        <w:rPr>
          <w:rFonts w:ascii="仿宋_GB2312" w:eastAsia="仿宋_GB2312" w:hAnsi="Times New Roman" w:hint="eastAsia"/>
          <w:kern w:val="0"/>
          <w:sz w:val="28"/>
          <w:szCs w:val="20"/>
        </w:rPr>
        <w:t>提出了满足</w:t>
      </w:r>
      <w:r w:rsidRPr="00DE671F">
        <w:rPr>
          <w:rFonts w:ascii="仿宋_GB2312" w:eastAsia="仿宋_GB2312" w:hAnsi="Times New Roman" w:hint="eastAsia"/>
          <w:kern w:val="0"/>
          <w:sz w:val="28"/>
          <w:szCs w:val="20"/>
        </w:rPr>
        <w:t>基本作业和生产生活配套</w:t>
      </w:r>
      <w:r w:rsidR="00F17563" w:rsidRPr="00DE671F">
        <w:rPr>
          <w:rFonts w:ascii="仿宋_GB2312" w:eastAsia="仿宋_GB2312" w:hAnsi="Times New Roman" w:hint="eastAsia"/>
          <w:kern w:val="0"/>
          <w:sz w:val="28"/>
          <w:szCs w:val="20"/>
        </w:rPr>
        <w:t>要求，</w:t>
      </w:r>
      <w:r w:rsidRPr="00DE671F">
        <w:rPr>
          <w:rFonts w:ascii="仿宋_GB2312" w:eastAsia="仿宋_GB2312" w:hAnsi="Times New Roman" w:hint="eastAsia"/>
          <w:kern w:val="0"/>
          <w:sz w:val="28"/>
          <w:szCs w:val="20"/>
        </w:rPr>
        <w:t>空间衔接、能力匹配、流程顺畅、作业便捷的衔接要求，以及安全、经济、高效、环保的</w:t>
      </w:r>
      <w:r w:rsidR="00F17563" w:rsidRPr="00DE671F">
        <w:rPr>
          <w:rFonts w:ascii="仿宋_GB2312" w:eastAsia="仿宋_GB2312" w:hAnsi="Times New Roman" w:hint="eastAsia"/>
          <w:kern w:val="0"/>
          <w:sz w:val="28"/>
          <w:szCs w:val="20"/>
        </w:rPr>
        <w:t>属性</w:t>
      </w:r>
      <w:r w:rsidRPr="00DE671F">
        <w:rPr>
          <w:rFonts w:ascii="仿宋_GB2312" w:eastAsia="仿宋_GB2312" w:hAnsi="Times New Roman" w:hint="eastAsia"/>
          <w:kern w:val="0"/>
          <w:sz w:val="28"/>
          <w:szCs w:val="20"/>
        </w:rPr>
        <w:t>要求</w:t>
      </w:r>
      <w:r w:rsidR="00F17563" w:rsidRPr="00DE671F">
        <w:rPr>
          <w:rFonts w:ascii="仿宋_GB2312" w:eastAsia="仿宋_GB2312" w:hAnsi="Times New Roman" w:hint="eastAsia"/>
          <w:kern w:val="0"/>
          <w:sz w:val="28"/>
          <w:szCs w:val="20"/>
        </w:rPr>
        <w:t>。</w:t>
      </w:r>
      <w:r w:rsidR="00F17563" w:rsidRPr="00DE671F">
        <w:rPr>
          <w:rFonts w:ascii="仿宋_GB2312" w:eastAsia="仿宋_GB2312" w:hAnsi="仿宋" w:hint="eastAsia"/>
          <w:kern w:val="0"/>
          <w:sz w:val="28"/>
          <w:szCs w:val="20"/>
        </w:rPr>
        <w:t xml:space="preserve">5. </w:t>
      </w:r>
      <w:r w:rsidR="00E7749E" w:rsidRPr="00DE671F">
        <w:rPr>
          <w:rFonts w:ascii="仿宋_GB2312" w:eastAsia="仿宋_GB2312" w:hAnsi="仿宋" w:hint="eastAsia"/>
          <w:kern w:val="0"/>
          <w:sz w:val="28"/>
          <w:szCs w:val="20"/>
        </w:rPr>
        <w:t>设施设备的构成</w:t>
      </w:r>
    </w:p>
    <w:p w14:paraId="0CEA519C" w14:textId="4305A32A" w:rsidR="00FD3F8C" w:rsidRPr="00DE671F" w:rsidRDefault="00DB4670" w:rsidP="00157173">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汽车整车物流</w:t>
      </w:r>
      <w:r w:rsidR="00FD1D29" w:rsidRPr="00DE671F">
        <w:rPr>
          <w:rFonts w:ascii="仿宋_GB2312" w:eastAsia="仿宋_GB2312" w:hAnsi="仿宋" w:hint="eastAsia"/>
          <w:kern w:val="0"/>
          <w:sz w:val="28"/>
          <w:szCs w:val="20"/>
        </w:rPr>
        <w:t>多式联运的设施设备实际</w:t>
      </w:r>
      <w:r w:rsidRPr="00DE671F">
        <w:rPr>
          <w:rFonts w:ascii="仿宋_GB2312" w:eastAsia="仿宋_GB2312" w:hAnsi="仿宋" w:hint="eastAsia"/>
          <w:kern w:val="0"/>
          <w:sz w:val="28"/>
          <w:szCs w:val="20"/>
        </w:rPr>
        <w:t>是由</w:t>
      </w:r>
      <w:r w:rsidR="00EB398C" w:rsidRPr="00DE671F">
        <w:rPr>
          <w:rFonts w:ascii="仿宋_GB2312" w:eastAsia="仿宋_GB2312" w:hAnsi="仿宋" w:hint="eastAsia"/>
          <w:kern w:val="0"/>
          <w:sz w:val="28"/>
          <w:szCs w:val="20"/>
        </w:rPr>
        <w:t>公、铁、水（</w:t>
      </w:r>
      <w:r w:rsidR="00CF62EA" w:rsidRPr="00DE671F">
        <w:rPr>
          <w:rFonts w:ascii="仿宋_GB2312" w:eastAsia="仿宋_GB2312" w:hAnsi="仿宋" w:hint="eastAsia"/>
          <w:kern w:val="0"/>
          <w:sz w:val="28"/>
          <w:szCs w:val="20"/>
        </w:rPr>
        <w:t>空运</w:t>
      </w:r>
      <w:r w:rsidR="00EB398C" w:rsidRPr="00DE671F">
        <w:rPr>
          <w:rFonts w:ascii="仿宋_GB2312" w:eastAsia="仿宋_GB2312" w:hAnsi="仿宋" w:hint="eastAsia"/>
          <w:kern w:val="0"/>
          <w:sz w:val="28"/>
          <w:szCs w:val="20"/>
        </w:rPr>
        <w:t>整车在我国汽车</w:t>
      </w:r>
      <w:r w:rsidR="00CF62EA" w:rsidRPr="00DE671F">
        <w:rPr>
          <w:rFonts w:ascii="仿宋_GB2312" w:eastAsia="仿宋_GB2312" w:hAnsi="仿宋" w:hint="eastAsia"/>
          <w:kern w:val="0"/>
          <w:sz w:val="28"/>
          <w:szCs w:val="20"/>
        </w:rPr>
        <w:t>整车物流中的占比极低，编制小组在征求企业意见后决定本标准不考虑空运整车的相关要求</w:t>
      </w:r>
      <w:r w:rsidR="00EB398C" w:rsidRPr="00DE671F">
        <w:rPr>
          <w:rFonts w:ascii="仿宋_GB2312" w:eastAsia="仿宋_GB2312" w:hAnsi="仿宋" w:hint="eastAsia"/>
          <w:kern w:val="0"/>
          <w:sz w:val="28"/>
          <w:szCs w:val="20"/>
        </w:rPr>
        <w:t>）</w:t>
      </w:r>
      <w:r w:rsidRPr="00DE671F">
        <w:rPr>
          <w:rFonts w:ascii="仿宋_GB2312" w:eastAsia="仿宋_GB2312" w:hAnsi="仿宋" w:hint="eastAsia"/>
          <w:kern w:val="0"/>
          <w:sz w:val="28"/>
          <w:szCs w:val="20"/>
        </w:rPr>
        <w:t>多种运输方式设施设备的集合，为避免分别列举不同运输方式的设施设备的配置要求时与其他相关标准的要求</w:t>
      </w:r>
      <w:r w:rsidR="00CD5365" w:rsidRPr="00DE671F">
        <w:rPr>
          <w:rFonts w:ascii="仿宋_GB2312" w:eastAsia="仿宋_GB2312" w:hAnsi="仿宋" w:hint="eastAsia"/>
          <w:kern w:val="0"/>
          <w:sz w:val="28"/>
          <w:szCs w:val="20"/>
        </w:rPr>
        <w:t>有过多的</w:t>
      </w:r>
      <w:r w:rsidRPr="00DE671F">
        <w:rPr>
          <w:rFonts w:ascii="仿宋_GB2312" w:eastAsia="仿宋_GB2312" w:hAnsi="仿宋" w:hint="eastAsia"/>
          <w:kern w:val="0"/>
          <w:sz w:val="28"/>
          <w:szCs w:val="20"/>
        </w:rPr>
        <w:t>重复，将</w:t>
      </w:r>
      <w:r w:rsidR="00CD5365" w:rsidRPr="00DE671F">
        <w:rPr>
          <w:rFonts w:ascii="仿宋_GB2312" w:eastAsia="仿宋_GB2312" w:hAnsi="仿宋" w:hint="eastAsia"/>
          <w:kern w:val="0"/>
          <w:sz w:val="28"/>
          <w:szCs w:val="20"/>
        </w:rPr>
        <w:t>联运的相关设施按照功能类别划分为衔接设施、配套设施和办公设施，设备按照作业类别分为运输设备、装卸设备</w:t>
      </w:r>
      <w:r w:rsidR="00CF62EA" w:rsidRPr="00DE671F">
        <w:rPr>
          <w:rFonts w:ascii="仿宋_GB2312" w:eastAsia="仿宋_GB2312" w:hAnsi="仿宋" w:hint="eastAsia"/>
          <w:kern w:val="0"/>
          <w:sz w:val="28"/>
          <w:szCs w:val="20"/>
        </w:rPr>
        <w:t>、集装和固定设备</w:t>
      </w:r>
      <w:r w:rsidR="00CD5365" w:rsidRPr="00DE671F">
        <w:rPr>
          <w:rFonts w:ascii="仿宋_GB2312" w:eastAsia="仿宋_GB2312" w:hAnsi="仿宋" w:hint="eastAsia"/>
          <w:kern w:val="0"/>
          <w:sz w:val="28"/>
          <w:szCs w:val="20"/>
        </w:rPr>
        <w:t>等</w:t>
      </w:r>
      <w:r w:rsidR="00FD3F8C" w:rsidRPr="00DE671F">
        <w:rPr>
          <w:rFonts w:ascii="仿宋_GB2312" w:eastAsia="仿宋_GB2312" w:hAnsi="仿宋" w:hint="eastAsia"/>
          <w:kern w:val="0"/>
          <w:sz w:val="28"/>
          <w:szCs w:val="20"/>
        </w:rPr>
        <w:t>。</w:t>
      </w:r>
    </w:p>
    <w:p w14:paraId="67463433" w14:textId="1D3E154E" w:rsidR="00157173" w:rsidRPr="00DE671F" w:rsidRDefault="00F17563" w:rsidP="00157173">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6. 设施</w:t>
      </w:r>
      <w:r w:rsidR="00E7749E" w:rsidRPr="00DE671F">
        <w:rPr>
          <w:rFonts w:ascii="仿宋_GB2312" w:eastAsia="仿宋_GB2312" w:hAnsi="仿宋" w:hint="eastAsia"/>
          <w:kern w:val="0"/>
          <w:sz w:val="28"/>
          <w:szCs w:val="20"/>
        </w:rPr>
        <w:t>配置</w:t>
      </w:r>
      <w:r w:rsidR="00934CCE" w:rsidRPr="00DE671F">
        <w:rPr>
          <w:rFonts w:ascii="仿宋_GB2312" w:eastAsia="仿宋_GB2312" w:hAnsi="仿宋" w:hint="eastAsia"/>
          <w:kern w:val="0"/>
          <w:sz w:val="28"/>
          <w:szCs w:val="20"/>
        </w:rPr>
        <w:t>要求</w:t>
      </w:r>
    </w:p>
    <w:p w14:paraId="15469629" w14:textId="41223A7A" w:rsidR="00F17563" w:rsidRPr="00DE671F" w:rsidRDefault="007C001C" w:rsidP="00F17563">
      <w:pPr>
        <w:ind w:firstLineChars="200" w:firstLine="560"/>
        <w:rPr>
          <w:rFonts w:ascii="仿宋_GB2312" w:eastAsia="仿宋_GB2312" w:hAnsi="Times New Roman"/>
          <w:kern w:val="0"/>
          <w:sz w:val="28"/>
          <w:szCs w:val="20"/>
        </w:rPr>
      </w:pPr>
      <w:r w:rsidRPr="00DE671F">
        <w:rPr>
          <w:rFonts w:ascii="仿宋_GB2312" w:eastAsia="仿宋_GB2312" w:hAnsi="宋体" w:hint="eastAsia"/>
          <w:kern w:val="0"/>
          <w:sz w:val="28"/>
          <w:szCs w:val="20"/>
        </w:rPr>
        <w:t>标准在规范设施相关</w:t>
      </w:r>
      <w:r w:rsidR="00EB398C" w:rsidRPr="00DE671F">
        <w:rPr>
          <w:rFonts w:ascii="仿宋_GB2312" w:eastAsia="仿宋_GB2312" w:hAnsi="宋体" w:hint="eastAsia"/>
          <w:kern w:val="0"/>
          <w:sz w:val="28"/>
          <w:szCs w:val="20"/>
        </w:rPr>
        <w:t>配置要求</w:t>
      </w:r>
      <w:r w:rsidRPr="00DE671F">
        <w:rPr>
          <w:rFonts w:ascii="仿宋_GB2312" w:eastAsia="仿宋_GB2312" w:hAnsi="宋体" w:hint="eastAsia"/>
          <w:kern w:val="0"/>
          <w:sz w:val="28"/>
          <w:szCs w:val="20"/>
        </w:rPr>
        <w:t>时</w:t>
      </w:r>
      <w:r w:rsidR="00EB398C" w:rsidRPr="00DE671F">
        <w:rPr>
          <w:rFonts w:ascii="仿宋_GB2312" w:eastAsia="仿宋_GB2312" w:hAnsi="宋体" w:hint="eastAsia"/>
          <w:kern w:val="0"/>
          <w:sz w:val="28"/>
          <w:szCs w:val="20"/>
        </w:rPr>
        <w:t>不仅</w:t>
      </w:r>
      <w:r w:rsidRPr="00DE671F">
        <w:rPr>
          <w:rFonts w:ascii="仿宋_GB2312" w:eastAsia="仿宋_GB2312" w:hAnsi="宋体" w:hint="eastAsia"/>
          <w:kern w:val="0"/>
          <w:sz w:val="28"/>
          <w:szCs w:val="20"/>
        </w:rPr>
        <w:t>考虑设施本身，还会考虑</w:t>
      </w:r>
      <w:r w:rsidR="006A2DE2" w:rsidRPr="00DE671F">
        <w:rPr>
          <w:rFonts w:ascii="仿宋_GB2312" w:eastAsia="仿宋_GB2312" w:hAnsi="宋体" w:hint="eastAsia"/>
          <w:kern w:val="0"/>
          <w:sz w:val="28"/>
          <w:szCs w:val="20"/>
        </w:rPr>
        <w:t>与之</w:t>
      </w:r>
      <w:r w:rsidRPr="00DE671F">
        <w:rPr>
          <w:rFonts w:ascii="仿宋_GB2312" w:eastAsia="仿宋_GB2312" w:hAnsi="宋体" w:hint="eastAsia"/>
          <w:kern w:val="0"/>
          <w:sz w:val="28"/>
          <w:szCs w:val="20"/>
        </w:rPr>
        <w:t>相关的设施</w:t>
      </w:r>
      <w:r w:rsidR="006A2DE2" w:rsidRPr="00DE671F">
        <w:rPr>
          <w:rFonts w:ascii="仿宋_GB2312" w:eastAsia="仿宋_GB2312" w:hAnsi="宋体" w:hint="eastAsia"/>
          <w:kern w:val="0"/>
          <w:sz w:val="28"/>
          <w:szCs w:val="20"/>
        </w:rPr>
        <w:t>的</w:t>
      </w:r>
      <w:r w:rsidR="00EB398C" w:rsidRPr="00DE671F">
        <w:rPr>
          <w:rFonts w:ascii="仿宋_GB2312" w:eastAsia="仿宋_GB2312" w:hAnsi="宋体" w:hint="eastAsia"/>
          <w:kern w:val="0"/>
          <w:sz w:val="28"/>
          <w:szCs w:val="20"/>
        </w:rPr>
        <w:t>关联</w:t>
      </w:r>
      <w:r w:rsidR="006A2DE2" w:rsidRPr="00DE671F">
        <w:rPr>
          <w:rFonts w:ascii="仿宋_GB2312" w:eastAsia="仿宋_GB2312" w:hAnsi="宋体" w:hint="eastAsia"/>
          <w:kern w:val="0"/>
          <w:sz w:val="28"/>
          <w:szCs w:val="20"/>
        </w:rPr>
        <w:t>关系。例如，在规范铁路专用线</w:t>
      </w:r>
      <w:r w:rsidR="00EB398C" w:rsidRPr="00DE671F">
        <w:rPr>
          <w:rFonts w:ascii="仿宋_GB2312" w:eastAsia="仿宋_GB2312" w:hAnsi="宋体" w:hint="eastAsia"/>
          <w:kern w:val="0"/>
          <w:sz w:val="28"/>
          <w:szCs w:val="20"/>
        </w:rPr>
        <w:t>有效长度</w:t>
      </w:r>
      <w:r w:rsidR="006A2DE2" w:rsidRPr="00DE671F">
        <w:rPr>
          <w:rFonts w:ascii="仿宋_GB2312" w:eastAsia="仿宋_GB2312" w:hAnsi="宋体" w:hint="eastAsia"/>
          <w:kern w:val="0"/>
          <w:sz w:val="28"/>
          <w:szCs w:val="20"/>
        </w:rPr>
        <w:t>相关内容时，</w:t>
      </w:r>
      <w:r w:rsidR="00EB398C" w:rsidRPr="00DE671F">
        <w:rPr>
          <w:rFonts w:ascii="仿宋_GB2312" w:eastAsia="仿宋_GB2312" w:hAnsi="宋体" w:hint="eastAsia"/>
          <w:kern w:val="0"/>
          <w:sz w:val="28"/>
          <w:szCs w:val="20"/>
        </w:rPr>
        <w:t>同时</w:t>
      </w:r>
      <w:r w:rsidR="006A2DE2" w:rsidRPr="00DE671F">
        <w:rPr>
          <w:rFonts w:ascii="仿宋_GB2312" w:eastAsia="仿宋_GB2312" w:hAnsi="宋体" w:hint="eastAsia"/>
          <w:kern w:val="0"/>
          <w:sz w:val="28"/>
          <w:szCs w:val="20"/>
        </w:rPr>
        <w:t>考虑到</w:t>
      </w:r>
      <w:r w:rsidR="00EB398C" w:rsidRPr="00DE671F">
        <w:rPr>
          <w:rFonts w:ascii="仿宋_GB2312" w:eastAsia="仿宋_GB2312" w:hAnsi="宋体" w:hint="eastAsia"/>
          <w:kern w:val="0"/>
          <w:sz w:val="28"/>
          <w:szCs w:val="20"/>
        </w:rPr>
        <w:t>在相同汽车联运量的同时，装卸场地、存储场地、码头等设施在能力大小、空间位置方面的</w:t>
      </w:r>
      <w:r w:rsidR="006A2DE2" w:rsidRPr="00DE671F">
        <w:rPr>
          <w:rFonts w:ascii="仿宋_GB2312" w:eastAsia="仿宋_GB2312" w:hAnsi="宋体" w:hint="eastAsia"/>
          <w:kern w:val="0"/>
          <w:sz w:val="28"/>
          <w:szCs w:val="20"/>
        </w:rPr>
        <w:t>匹配关系。</w:t>
      </w:r>
      <w:r w:rsidR="00F17563" w:rsidRPr="00DE671F">
        <w:rPr>
          <w:rFonts w:ascii="仿宋_GB2312" w:eastAsia="仿宋_GB2312" w:hAnsi="Times New Roman" w:hint="eastAsia"/>
          <w:kern w:val="0"/>
          <w:sz w:val="28"/>
          <w:szCs w:val="20"/>
        </w:rPr>
        <w:t>为了保证汽车整车物流多式联运中设施设备配置要求的实用性及与相关标准的一致性，标准中的有关参数、计算公式我们引用和参考了Q/CR 9133-2016</w:t>
      </w:r>
      <w:r w:rsidR="002239A2" w:rsidRPr="00DE671F">
        <w:rPr>
          <w:rFonts w:ascii="仿宋_GB2312" w:eastAsia="仿宋_GB2312" w:hAnsi="Times New Roman" w:hint="eastAsia"/>
          <w:kern w:val="0"/>
          <w:sz w:val="28"/>
          <w:szCs w:val="20"/>
        </w:rPr>
        <w:lastRenderedPageBreak/>
        <w:t>等</w:t>
      </w:r>
      <w:r w:rsidR="00F17563" w:rsidRPr="00DE671F">
        <w:rPr>
          <w:rFonts w:ascii="仿宋_GB2312" w:eastAsia="仿宋_GB2312" w:hAnsi="Times New Roman" w:hint="eastAsia"/>
          <w:kern w:val="0"/>
          <w:sz w:val="28"/>
          <w:szCs w:val="20"/>
        </w:rPr>
        <w:t>相关</w:t>
      </w:r>
      <w:r w:rsidR="002239A2" w:rsidRPr="00DE671F">
        <w:rPr>
          <w:rFonts w:ascii="仿宋_GB2312" w:eastAsia="仿宋_GB2312" w:hAnsi="Times New Roman" w:hint="eastAsia"/>
          <w:kern w:val="0"/>
          <w:sz w:val="28"/>
          <w:szCs w:val="20"/>
        </w:rPr>
        <w:t>标准</w:t>
      </w:r>
      <w:r w:rsidR="00F17563" w:rsidRPr="00DE671F">
        <w:rPr>
          <w:rFonts w:ascii="仿宋_GB2312" w:eastAsia="仿宋_GB2312" w:hAnsi="Times New Roman" w:hint="eastAsia"/>
          <w:kern w:val="0"/>
          <w:sz w:val="28"/>
          <w:szCs w:val="20"/>
        </w:rPr>
        <w:t>内容。</w:t>
      </w:r>
    </w:p>
    <w:p w14:paraId="394F80AA" w14:textId="2E541393" w:rsidR="00F17563" w:rsidRPr="00DE671F" w:rsidRDefault="00F17563" w:rsidP="00EB398C">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7. 设备配置要求</w:t>
      </w:r>
    </w:p>
    <w:p w14:paraId="49CF9F81" w14:textId="1824D7C4" w:rsidR="007C001C" w:rsidRPr="00DE671F" w:rsidRDefault="00F17563" w:rsidP="00EB398C">
      <w:pPr>
        <w:ind w:firstLineChars="200" w:firstLine="560"/>
        <w:rPr>
          <w:rFonts w:ascii="仿宋_GB2312" w:eastAsia="仿宋_GB2312" w:hAnsi="宋体"/>
          <w:kern w:val="0"/>
          <w:sz w:val="28"/>
          <w:szCs w:val="20"/>
        </w:rPr>
      </w:pPr>
      <w:r w:rsidRPr="00DE671F">
        <w:rPr>
          <w:rFonts w:ascii="仿宋_GB2312" w:eastAsia="仿宋_GB2312" w:hAnsi="宋体" w:hint="eastAsia"/>
          <w:kern w:val="0"/>
          <w:sz w:val="28"/>
          <w:szCs w:val="20"/>
        </w:rPr>
        <w:t>本标准在设备配置要求中只</w:t>
      </w:r>
      <w:r w:rsidR="00CF62EA" w:rsidRPr="00DE671F">
        <w:rPr>
          <w:rFonts w:ascii="仿宋_GB2312" w:eastAsia="仿宋_GB2312" w:hAnsi="宋体" w:hint="eastAsia"/>
          <w:kern w:val="0"/>
          <w:sz w:val="28"/>
          <w:szCs w:val="20"/>
        </w:rPr>
        <w:t>对汽车整车物流多式联运作业具有特定服务属性的设备在本标准中进行重点说明，而对汽车整车物流多式联运作业无特定服务属性的具有公共属性</w:t>
      </w:r>
      <w:r w:rsidRPr="00DE671F">
        <w:rPr>
          <w:rFonts w:ascii="仿宋_GB2312" w:eastAsia="仿宋_GB2312" w:hAnsi="宋体" w:hint="eastAsia"/>
          <w:kern w:val="0"/>
          <w:sz w:val="28"/>
          <w:szCs w:val="20"/>
        </w:rPr>
        <w:t>的</w:t>
      </w:r>
      <w:r w:rsidR="00CF62EA" w:rsidRPr="00DE671F">
        <w:rPr>
          <w:rFonts w:ascii="仿宋_GB2312" w:eastAsia="仿宋_GB2312" w:hAnsi="宋体" w:hint="eastAsia"/>
          <w:kern w:val="0"/>
          <w:sz w:val="28"/>
          <w:szCs w:val="20"/>
        </w:rPr>
        <w:t>设备在本标准中不再过多阐述。</w:t>
      </w:r>
    </w:p>
    <w:p w14:paraId="0033009B" w14:textId="2BAE5F83" w:rsidR="00F17563" w:rsidRPr="00DE671F" w:rsidRDefault="00F17563" w:rsidP="001B39A2">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8. 信息系统配置要求</w:t>
      </w:r>
    </w:p>
    <w:p w14:paraId="3ABEFD3D" w14:textId="5B92FECD" w:rsidR="001B39A2" w:rsidRPr="00DE671F" w:rsidRDefault="00CF62EA" w:rsidP="001B39A2">
      <w:pPr>
        <w:ind w:firstLineChars="200" w:firstLine="560"/>
        <w:rPr>
          <w:rFonts w:ascii="仿宋_GB2312" w:eastAsia="仿宋_GB2312" w:hAnsi="Times New Roman"/>
          <w:kern w:val="0"/>
          <w:sz w:val="28"/>
          <w:szCs w:val="20"/>
        </w:rPr>
      </w:pPr>
      <w:r w:rsidRPr="00DE671F">
        <w:rPr>
          <w:rFonts w:ascii="仿宋_GB2312" w:eastAsia="仿宋_GB2312" w:hAnsi="Times New Roman" w:hint="eastAsia"/>
          <w:kern w:val="0"/>
          <w:sz w:val="28"/>
          <w:szCs w:val="20"/>
        </w:rPr>
        <w:t>由于高效的信息传递也是提高多式联运效率的重要手段，本标准将信息系统配置要求专门独立出一章，凸显信息化在多式联运过程的重要性。</w:t>
      </w:r>
    </w:p>
    <w:p w14:paraId="3145F2FD" w14:textId="71B2F863" w:rsidR="00F17563" w:rsidRPr="00DE671F" w:rsidRDefault="00DE671F" w:rsidP="00DE671F">
      <w:pPr>
        <w:ind w:firstLineChars="200" w:firstLine="562"/>
        <w:outlineLvl w:val="1"/>
        <w:rPr>
          <w:rFonts w:ascii="Times New Roman" w:eastAsia="仿宋_GB2312" w:hAnsi="Times New Roman"/>
          <w:b/>
          <w:kern w:val="0"/>
          <w:sz w:val="28"/>
          <w:szCs w:val="20"/>
        </w:rPr>
      </w:pPr>
      <w:r>
        <w:rPr>
          <w:rFonts w:ascii="Times New Roman" w:eastAsia="仿宋_GB2312" w:hAnsi="Times New Roman" w:hint="eastAsia"/>
          <w:b/>
          <w:kern w:val="0"/>
          <w:sz w:val="28"/>
          <w:szCs w:val="20"/>
        </w:rPr>
        <w:t>（二）</w:t>
      </w:r>
      <w:r w:rsidR="00997713" w:rsidRPr="00DE671F">
        <w:rPr>
          <w:rFonts w:ascii="Times New Roman" w:eastAsia="仿宋_GB2312" w:hAnsi="Times New Roman" w:hint="eastAsia"/>
          <w:b/>
          <w:kern w:val="0"/>
          <w:sz w:val="28"/>
          <w:szCs w:val="20"/>
        </w:rPr>
        <w:t>主要技术内容的来源与依据</w:t>
      </w:r>
    </w:p>
    <w:p w14:paraId="45C16FB4" w14:textId="26A7EDD3" w:rsidR="00133A62" w:rsidRPr="00DE671F" w:rsidRDefault="00083C61" w:rsidP="00DE671F">
      <w:pPr>
        <w:ind w:firstLineChars="200" w:firstLine="562"/>
        <w:rPr>
          <w:rFonts w:ascii="仿宋_GB2312" w:eastAsia="仿宋_GB2312" w:hAnsi="仿宋"/>
          <w:b/>
          <w:kern w:val="0"/>
          <w:sz w:val="28"/>
          <w:szCs w:val="20"/>
        </w:rPr>
      </w:pPr>
      <w:r w:rsidRPr="00DE671F">
        <w:rPr>
          <w:rFonts w:ascii="仿宋_GB2312" w:eastAsia="仿宋_GB2312" w:hAnsi="仿宋" w:hint="eastAsia"/>
          <w:b/>
          <w:kern w:val="0"/>
          <w:sz w:val="28"/>
          <w:szCs w:val="20"/>
        </w:rPr>
        <w:t xml:space="preserve">1. </w:t>
      </w:r>
      <w:r w:rsidR="00133A62" w:rsidRPr="00DE671F">
        <w:rPr>
          <w:rFonts w:ascii="仿宋_GB2312" w:eastAsia="仿宋_GB2312" w:hAnsi="仿宋" w:hint="eastAsia"/>
          <w:b/>
          <w:kern w:val="0"/>
          <w:sz w:val="28"/>
          <w:szCs w:val="20"/>
        </w:rPr>
        <w:t xml:space="preserve">技术指标6.2.2.1  </w:t>
      </w:r>
    </w:p>
    <w:p w14:paraId="5451C9F3" w14:textId="5F04ED90" w:rsidR="00133A62" w:rsidRPr="00DE671F" w:rsidRDefault="00133A62" w:rsidP="00A35423">
      <w:pPr>
        <w:ind w:firstLineChars="200" w:firstLine="562"/>
        <w:rPr>
          <w:rFonts w:ascii="仿宋_GB2312" w:eastAsia="仿宋_GB2312" w:hAnsi="仿宋"/>
          <w:kern w:val="0"/>
          <w:sz w:val="28"/>
          <w:szCs w:val="20"/>
        </w:rPr>
      </w:pPr>
      <w:r w:rsidRPr="00DE671F">
        <w:rPr>
          <w:rFonts w:ascii="仿宋_GB2312" w:eastAsia="仿宋_GB2312" w:hAnsi="仿宋" w:hint="eastAsia"/>
          <w:b/>
          <w:kern w:val="0"/>
          <w:sz w:val="28"/>
          <w:szCs w:val="20"/>
        </w:rPr>
        <w:t>标准内容</w:t>
      </w:r>
      <w:r w:rsidRPr="00DE671F">
        <w:rPr>
          <w:rFonts w:ascii="仿宋_GB2312" w:eastAsia="仿宋_GB2312" w:hAnsi="仿宋" w:hint="eastAsia"/>
          <w:kern w:val="0"/>
          <w:sz w:val="28"/>
          <w:szCs w:val="20"/>
        </w:rPr>
        <w:t>：b）配置两条及以上铁路装卸线时，宜采用平行布置，相邻铁路装卸线间距不应小于5.0米。</w:t>
      </w:r>
    </w:p>
    <w:p w14:paraId="520E3561" w14:textId="610AF260" w:rsidR="00133A62" w:rsidRPr="00DE671F" w:rsidRDefault="00133A62" w:rsidP="00DE671F">
      <w:pPr>
        <w:ind w:firstLineChars="200" w:firstLine="562"/>
        <w:rPr>
          <w:rFonts w:ascii="仿宋_GB2312" w:eastAsia="仿宋_GB2312" w:hAnsi="仿宋"/>
          <w:kern w:val="0"/>
          <w:sz w:val="28"/>
          <w:szCs w:val="20"/>
        </w:rPr>
      </w:pPr>
      <w:r w:rsidRPr="00DE671F">
        <w:rPr>
          <w:rFonts w:ascii="仿宋_GB2312" w:eastAsia="仿宋_GB2312" w:hAnsi="仿宋" w:hint="eastAsia"/>
          <w:b/>
          <w:kern w:val="0"/>
          <w:sz w:val="28"/>
          <w:szCs w:val="20"/>
        </w:rPr>
        <w:t>制定依据</w:t>
      </w:r>
      <w:r w:rsidRPr="00DE671F">
        <w:rPr>
          <w:rFonts w:ascii="仿宋_GB2312" w:eastAsia="仿宋_GB2312" w:hAnsi="仿宋" w:hint="eastAsia"/>
          <w:kern w:val="0"/>
          <w:sz w:val="28"/>
          <w:szCs w:val="20"/>
        </w:rPr>
        <w:t>：该指标参照铁路物流中心设计规范（Q/CR 9133-2016）： 11.1.3 装卸线宜采用平行布置，亦可采用其它布置形式。相邻装卸线间线间距不应小于5.0m。</w:t>
      </w:r>
      <w:r w:rsidR="00083C61" w:rsidRPr="00DE671F">
        <w:rPr>
          <w:rFonts w:ascii="仿宋_GB2312" w:eastAsia="仿宋_GB2312" w:hAnsi="仿宋" w:hint="eastAsia"/>
          <w:kern w:val="0"/>
          <w:sz w:val="28"/>
          <w:szCs w:val="20"/>
        </w:rPr>
        <w:t>因此，装卸线间距按照不应小于5.0米配置。</w:t>
      </w:r>
    </w:p>
    <w:p w14:paraId="3390C07B" w14:textId="5EE3BBE9" w:rsidR="00133A62" w:rsidRPr="00DE671F" w:rsidRDefault="00083C61" w:rsidP="00DE671F">
      <w:pPr>
        <w:ind w:firstLineChars="200" w:firstLine="562"/>
        <w:rPr>
          <w:rFonts w:ascii="仿宋_GB2312" w:eastAsia="仿宋_GB2312" w:hAnsi="仿宋"/>
          <w:b/>
          <w:kern w:val="0"/>
          <w:sz w:val="28"/>
          <w:szCs w:val="20"/>
        </w:rPr>
      </w:pPr>
      <w:r w:rsidRPr="00DE671F">
        <w:rPr>
          <w:rFonts w:ascii="仿宋_GB2312" w:eastAsia="仿宋_GB2312" w:hAnsi="仿宋" w:hint="eastAsia"/>
          <w:b/>
          <w:kern w:val="0"/>
          <w:sz w:val="28"/>
          <w:szCs w:val="20"/>
        </w:rPr>
        <w:t xml:space="preserve">2. </w:t>
      </w:r>
      <w:r w:rsidR="00133A62" w:rsidRPr="00DE671F">
        <w:rPr>
          <w:rFonts w:ascii="仿宋_GB2312" w:eastAsia="仿宋_GB2312" w:hAnsi="仿宋" w:hint="eastAsia"/>
          <w:b/>
          <w:kern w:val="0"/>
          <w:sz w:val="28"/>
          <w:szCs w:val="20"/>
        </w:rPr>
        <w:t>技术指标6.2.3.3</w:t>
      </w:r>
    </w:p>
    <w:p w14:paraId="436F9467" w14:textId="0D2AA424" w:rsidR="001B365D" w:rsidRPr="00DE671F" w:rsidRDefault="00133A62" w:rsidP="00DE671F">
      <w:pPr>
        <w:ind w:firstLineChars="200" w:firstLine="562"/>
        <w:rPr>
          <w:rFonts w:ascii="仿宋_GB2312" w:eastAsia="仿宋_GB2312" w:hAnsi="仿宋"/>
          <w:kern w:val="0"/>
          <w:sz w:val="28"/>
          <w:szCs w:val="20"/>
        </w:rPr>
      </w:pPr>
      <w:r w:rsidRPr="00DE671F">
        <w:rPr>
          <w:rFonts w:ascii="仿宋_GB2312" w:eastAsia="仿宋_GB2312" w:hAnsi="仿宋" w:hint="eastAsia"/>
          <w:b/>
          <w:kern w:val="0"/>
          <w:sz w:val="28"/>
          <w:szCs w:val="20"/>
        </w:rPr>
        <w:t>标准内容</w:t>
      </w:r>
      <w:r w:rsidRPr="00DE671F">
        <w:rPr>
          <w:rFonts w:ascii="仿宋_GB2312" w:eastAsia="仿宋_GB2312" w:hAnsi="仿宋" w:hint="eastAsia"/>
          <w:kern w:val="0"/>
          <w:sz w:val="28"/>
          <w:szCs w:val="20"/>
        </w:rPr>
        <w:t>：</w:t>
      </w:r>
      <w:r w:rsidR="001B365D" w:rsidRPr="00DE671F">
        <w:rPr>
          <w:rFonts w:ascii="仿宋_GB2312" w:eastAsia="仿宋_GB2312" w:hAnsi="仿宋" w:hint="eastAsia"/>
          <w:kern w:val="0"/>
          <w:sz w:val="28"/>
          <w:szCs w:val="20"/>
        </w:rPr>
        <w:t>铁路装卸线有效长度和数量的配置应综合考虑汽车整车联运量、到发波动性、汽车专用铁运货车车辆长度、取送车能力以及场地空间限制等因素。铁路装卸线有效长度和数量之间关系可按下</w:t>
      </w:r>
      <w:r w:rsidR="001B365D" w:rsidRPr="00DE671F">
        <w:rPr>
          <w:rFonts w:ascii="仿宋_GB2312" w:eastAsia="仿宋_GB2312" w:hAnsi="仿宋" w:hint="eastAsia"/>
          <w:kern w:val="0"/>
          <w:sz w:val="28"/>
          <w:szCs w:val="20"/>
        </w:rPr>
        <w:lastRenderedPageBreak/>
        <w:t>列公式计算：</w:t>
      </w:r>
    </w:p>
    <w:p w14:paraId="64586C6D" w14:textId="48135F23" w:rsidR="00083C61" w:rsidRPr="00083C61" w:rsidRDefault="00083C61" w:rsidP="00DE671F">
      <w:pPr>
        <w:spacing w:before="156" w:after="156"/>
        <w:jc w:val="right"/>
        <w:rPr>
          <w:rFonts w:ascii="Times New Roman" w:hAnsi="Times New Roman"/>
          <w:kern w:val="0"/>
          <w:szCs w:val="24"/>
        </w:rPr>
      </w:pPr>
      <w:r w:rsidRPr="00083C61">
        <w:rPr>
          <w:rFonts w:ascii="Times New Roman" w:hAnsi="Times New Roman"/>
          <w:kern w:val="0"/>
          <w:position w:val="-32"/>
          <w:szCs w:val="24"/>
        </w:rPr>
        <w:object w:dxaOrig="1920" w:dyaOrig="720" w14:anchorId="1DC687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6pt" o:ole="">
            <v:imagedata r:id="rId8" o:title=""/>
          </v:shape>
          <o:OLEObject Type="Embed" ProgID="Equation.DSMT4" ShapeID="_x0000_i1025" DrawAspect="Content" ObjectID="_1612874013" r:id="rId9"/>
        </w:object>
      </w:r>
      <w:r w:rsidRPr="00083C61">
        <w:rPr>
          <w:rFonts w:ascii="Times New Roman" w:hAnsi="Times New Roman"/>
          <w:kern w:val="0"/>
          <w:szCs w:val="24"/>
        </w:rPr>
        <w:t xml:space="preserve">                           </w:t>
      </w:r>
      <w:r w:rsidRPr="00083C61">
        <w:rPr>
          <w:rFonts w:ascii="Times New Roman" w:hAnsi="Times New Roman" w:hint="eastAsia"/>
          <w:kern w:val="0"/>
          <w:szCs w:val="24"/>
        </w:rPr>
        <w:t>（</w:t>
      </w:r>
      <w:r w:rsidRPr="00083C61">
        <w:rPr>
          <w:rFonts w:ascii="Times New Roman" w:hAnsi="Times New Roman" w:hint="eastAsia"/>
          <w:kern w:val="0"/>
          <w:szCs w:val="24"/>
        </w:rPr>
        <w:t>1</w:t>
      </w:r>
      <w:r w:rsidRPr="00083C61">
        <w:rPr>
          <w:rFonts w:ascii="Times New Roman" w:hAnsi="Times New Roman" w:hint="eastAsia"/>
          <w:kern w:val="0"/>
          <w:szCs w:val="24"/>
        </w:rPr>
        <w:t>）</w:t>
      </w:r>
    </w:p>
    <w:p w14:paraId="325E8320" w14:textId="05A9EB18" w:rsidR="000A219C" w:rsidRPr="00DE671F" w:rsidRDefault="00F618AC" w:rsidP="00DE671F">
      <w:pPr>
        <w:ind w:firstLineChars="200" w:firstLine="562"/>
        <w:textAlignment w:val="center"/>
        <w:rPr>
          <w:rFonts w:ascii="仿宋_GB2312" w:eastAsia="仿宋_GB2312" w:hAnsi="仿宋"/>
          <w:kern w:val="0"/>
          <w:sz w:val="28"/>
          <w:szCs w:val="20"/>
        </w:rPr>
      </w:pPr>
      <w:r w:rsidRPr="00DE671F">
        <w:rPr>
          <w:rFonts w:ascii="仿宋_GB2312" w:eastAsia="仿宋_GB2312" w:hAnsi="仿宋" w:hint="eastAsia"/>
          <w:b/>
          <w:kern w:val="0"/>
          <w:sz w:val="28"/>
          <w:szCs w:val="20"/>
        </w:rPr>
        <w:t>制定依据</w:t>
      </w:r>
      <w:r w:rsidRPr="00DE671F">
        <w:rPr>
          <w:rFonts w:ascii="仿宋_GB2312" w:eastAsia="仿宋_GB2312" w:hAnsi="仿宋" w:hint="eastAsia"/>
          <w:kern w:val="0"/>
          <w:sz w:val="28"/>
          <w:szCs w:val="20"/>
        </w:rPr>
        <w:t>：</w:t>
      </w:r>
      <w:r w:rsidR="00357DDC" w:rsidRPr="00DE671F">
        <w:rPr>
          <w:rFonts w:ascii="仿宋_GB2312" w:eastAsia="仿宋_GB2312" w:hAnsi="仿宋" w:hint="eastAsia"/>
          <w:kern w:val="0"/>
          <w:sz w:val="28"/>
          <w:szCs w:val="20"/>
        </w:rPr>
        <w:t>铁路装卸线有效长度主要取决于装卸列车的长度，装卸列车的长度主要由铁路车厢平均长度（</w:t>
      </w:r>
      <w:r w:rsidR="00083C61" w:rsidRPr="00DE671F">
        <w:rPr>
          <w:rFonts w:ascii="仿宋_GB2312" w:eastAsia="仿宋_GB2312" w:hAnsi="Times New Roman" w:hint="eastAsia"/>
          <w:i/>
          <w:kern w:val="0"/>
          <w:sz w:val="28"/>
          <w:szCs w:val="20"/>
        </w:rPr>
        <w:t>l</w:t>
      </w:r>
      <w:r w:rsidR="00357DDC" w:rsidRPr="00DE671F">
        <w:rPr>
          <w:rFonts w:ascii="仿宋_GB2312" w:eastAsia="仿宋_GB2312" w:hAnsi="仿宋" w:hint="eastAsia"/>
          <w:kern w:val="0"/>
          <w:sz w:val="28"/>
          <w:szCs w:val="20"/>
        </w:rPr>
        <w:t>）和列车车厢数量决定。</w:t>
      </w:r>
      <w:r w:rsidR="00D501BE" w:rsidRPr="00DE671F">
        <w:rPr>
          <w:rFonts w:ascii="仿宋_GB2312" w:eastAsia="仿宋_GB2312" w:hAnsi="仿宋" w:hint="eastAsia"/>
          <w:kern w:val="0"/>
          <w:sz w:val="28"/>
          <w:szCs w:val="20"/>
        </w:rPr>
        <w:t>每条装卸线每次</w:t>
      </w:r>
      <w:r w:rsidR="00085B20" w:rsidRPr="00DE671F">
        <w:rPr>
          <w:rFonts w:ascii="仿宋_GB2312" w:eastAsia="仿宋_GB2312" w:hAnsi="仿宋" w:hint="eastAsia"/>
          <w:kern w:val="0"/>
          <w:sz w:val="28"/>
          <w:szCs w:val="20"/>
        </w:rPr>
        <w:t>列车</w:t>
      </w:r>
      <w:r w:rsidR="00D501BE" w:rsidRPr="00DE671F">
        <w:rPr>
          <w:rFonts w:ascii="仿宋_GB2312" w:eastAsia="仿宋_GB2312" w:hAnsi="仿宋" w:hint="eastAsia"/>
          <w:kern w:val="0"/>
          <w:sz w:val="28"/>
          <w:szCs w:val="20"/>
        </w:rPr>
        <w:t>的</w:t>
      </w:r>
      <w:r w:rsidR="00085B20" w:rsidRPr="00DE671F">
        <w:rPr>
          <w:rFonts w:ascii="仿宋_GB2312" w:eastAsia="仿宋_GB2312" w:hAnsi="仿宋" w:hint="eastAsia"/>
          <w:kern w:val="0"/>
          <w:sz w:val="28"/>
          <w:szCs w:val="20"/>
        </w:rPr>
        <w:t>装载</w:t>
      </w:r>
      <w:r w:rsidR="00D501BE" w:rsidRPr="00DE671F">
        <w:rPr>
          <w:rFonts w:ascii="仿宋_GB2312" w:eastAsia="仿宋_GB2312" w:hAnsi="仿宋" w:hint="eastAsia"/>
          <w:kern w:val="0"/>
          <w:sz w:val="28"/>
          <w:szCs w:val="20"/>
        </w:rPr>
        <w:t>数量可</w:t>
      </w:r>
      <w:r w:rsidR="00790F5D" w:rsidRPr="00DE671F">
        <w:rPr>
          <w:rFonts w:ascii="仿宋_GB2312" w:eastAsia="仿宋_GB2312" w:hAnsi="仿宋" w:hint="eastAsia"/>
          <w:kern w:val="0"/>
          <w:sz w:val="28"/>
          <w:szCs w:val="20"/>
        </w:rPr>
        <w:t>用</w:t>
      </w:r>
      <w:r w:rsidR="00D501BE" w:rsidRPr="00DE671F">
        <w:rPr>
          <w:rFonts w:ascii="仿宋_GB2312" w:eastAsia="仿宋_GB2312" w:hAnsi="仿宋" w:hint="eastAsia"/>
          <w:kern w:val="0"/>
          <w:sz w:val="28"/>
          <w:szCs w:val="20"/>
        </w:rPr>
        <w:t>年整车联运量</w:t>
      </w:r>
      <w:r w:rsidR="00083C61" w:rsidRPr="00DE671F">
        <w:rPr>
          <w:rFonts w:ascii="仿宋_GB2312" w:eastAsia="仿宋_GB2312" w:hAnsi="仿宋" w:hint="eastAsia"/>
          <w:kern w:val="0"/>
          <w:sz w:val="28"/>
          <w:szCs w:val="20"/>
        </w:rPr>
        <w:t>（</w:t>
      </w:r>
      <w:r w:rsidR="00D501BE" w:rsidRPr="00DE671F">
        <w:rPr>
          <w:rFonts w:ascii="仿宋_GB2312" w:eastAsia="仿宋_GB2312" w:hAnsi="仿宋" w:hint="eastAsia"/>
          <w:i/>
          <w:kern w:val="0"/>
          <w:sz w:val="28"/>
          <w:szCs w:val="20"/>
        </w:rPr>
        <w:t>Q</w:t>
      </w:r>
      <w:r w:rsidR="00083C61" w:rsidRPr="00DE671F">
        <w:rPr>
          <w:rFonts w:ascii="仿宋_GB2312" w:eastAsia="仿宋_GB2312" w:hAnsi="仿宋" w:hint="eastAsia"/>
          <w:kern w:val="0"/>
          <w:sz w:val="28"/>
          <w:szCs w:val="20"/>
        </w:rPr>
        <w:t>）</w:t>
      </w:r>
      <w:r w:rsidR="00D501BE" w:rsidRPr="00DE671F">
        <w:rPr>
          <w:rFonts w:ascii="仿宋_GB2312" w:eastAsia="仿宋_GB2312" w:hAnsi="仿宋" w:hint="eastAsia"/>
          <w:kern w:val="0"/>
          <w:sz w:val="28"/>
          <w:szCs w:val="20"/>
        </w:rPr>
        <w:t>和</w:t>
      </w:r>
      <w:r w:rsidR="00790F5D" w:rsidRPr="00DE671F">
        <w:rPr>
          <w:rFonts w:ascii="仿宋_GB2312" w:eastAsia="仿宋_GB2312" w:hAnsi="仿宋" w:hint="eastAsia"/>
          <w:kern w:val="0"/>
          <w:sz w:val="28"/>
          <w:szCs w:val="20"/>
        </w:rPr>
        <w:t>铁路到发波动系数</w:t>
      </w:r>
      <w:r w:rsidR="00083C61" w:rsidRPr="00DE671F">
        <w:rPr>
          <w:rFonts w:ascii="仿宋_GB2312" w:eastAsia="仿宋_GB2312" w:hAnsi="仿宋" w:hint="eastAsia"/>
          <w:kern w:val="0"/>
          <w:sz w:val="28"/>
          <w:szCs w:val="20"/>
        </w:rPr>
        <w:t>（</w:t>
      </w:r>
      <w:r w:rsidR="00790F5D" w:rsidRPr="00DE671F">
        <w:rPr>
          <w:rFonts w:ascii="仿宋_GB2312" w:eastAsia="仿宋_GB2312" w:hAnsi="Times New Roman" w:hint="eastAsia"/>
          <w:kern w:val="0"/>
          <w:sz w:val="28"/>
          <w:szCs w:val="20"/>
        </w:rPr>
        <w:t>α</w:t>
      </w:r>
      <w:r w:rsidR="00790F5D" w:rsidRPr="00DE671F">
        <w:rPr>
          <w:rFonts w:ascii="仿宋_GB2312" w:eastAsia="仿宋_GB2312" w:hAnsi="仿宋" w:hint="eastAsia"/>
          <w:kern w:val="0"/>
          <w:sz w:val="28"/>
          <w:szCs w:val="20"/>
          <w:vertAlign w:val="subscript"/>
        </w:rPr>
        <w:t>铁</w:t>
      </w:r>
      <w:r w:rsidR="00083C61" w:rsidRPr="00DE671F">
        <w:rPr>
          <w:rFonts w:ascii="仿宋_GB2312" w:eastAsia="仿宋_GB2312" w:hAnsi="仿宋" w:hint="eastAsia"/>
          <w:kern w:val="0"/>
          <w:sz w:val="28"/>
          <w:szCs w:val="20"/>
        </w:rPr>
        <w:t>）</w:t>
      </w:r>
      <w:r w:rsidR="00790F5D" w:rsidRPr="00DE671F">
        <w:rPr>
          <w:rFonts w:ascii="仿宋_GB2312" w:eastAsia="仿宋_GB2312" w:hAnsi="仿宋" w:hint="eastAsia"/>
          <w:kern w:val="0"/>
          <w:sz w:val="28"/>
          <w:szCs w:val="20"/>
        </w:rPr>
        <w:t>的乘积与</w:t>
      </w:r>
      <w:r w:rsidR="000B3986" w:rsidRPr="00DE671F">
        <w:rPr>
          <w:rFonts w:ascii="仿宋_GB2312" w:eastAsia="仿宋_GB2312" w:hAnsi="仿宋" w:hint="eastAsia"/>
          <w:kern w:val="0"/>
          <w:sz w:val="28"/>
          <w:szCs w:val="20"/>
        </w:rPr>
        <w:t>年均铁路列车</w:t>
      </w:r>
      <w:r w:rsidR="00085B20" w:rsidRPr="00DE671F">
        <w:rPr>
          <w:rFonts w:ascii="仿宋_GB2312" w:eastAsia="仿宋_GB2312" w:hAnsi="仿宋" w:hint="eastAsia"/>
          <w:kern w:val="0"/>
          <w:sz w:val="28"/>
          <w:szCs w:val="20"/>
        </w:rPr>
        <w:t>取送次数</w:t>
      </w:r>
      <w:r w:rsidR="000B3986" w:rsidRPr="00DE671F">
        <w:rPr>
          <w:rFonts w:ascii="仿宋_GB2312" w:eastAsia="仿宋_GB2312" w:hAnsi="仿宋" w:hint="eastAsia"/>
          <w:kern w:val="0"/>
          <w:sz w:val="28"/>
          <w:szCs w:val="20"/>
        </w:rPr>
        <w:t>（</w:t>
      </w:r>
      <w:r w:rsidR="00085B20" w:rsidRPr="00DE671F">
        <w:rPr>
          <w:rFonts w:ascii="仿宋_GB2312" w:eastAsia="仿宋_GB2312" w:hAnsi="仿宋" w:hint="eastAsia"/>
          <w:kern w:val="0"/>
          <w:sz w:val="28"/>
          <w:szCs w:val="20"/>
        </w:rPr>
        <w:object w:dxaOrig="1160" w:dyaOrig="380" w14:anchorId="2971EA96">
          <v:shape id="_x0000_i1026" type="#_x0000_t75" style="width:57.75pt;height:19.5pt" o:ole="">
            <v:imagedata r:id="rId10" o:title=""/>
          </v:shape>
          <o:OLEObject Type="Embed" ProgID="Equation.DSMT4" ShapeID="_x0000_i1026" DrawAspect="Content" ObjectID="_1612874014" r:id="rId11"/>
        </w:object>
      </w:r>
      <w:r w:rsidR="000B3986" w:rsidRPr="00DE671F">
        <w:rPr>
          <w:rFonts w:ascii="仿宋_GB2312" w:eastAsia="仿宋_GB2312" w:hAnsi="仿宋" w:hint="eastAsia"/>
          <w:kern w:val="0"/>
          <w:sz w:val="28"/>
          <w:szCs w:val="20"/>
        </w:rPr>
        <w:t>）的比值计算</w:t>
      </w:r>
      <w:r w:rsidR="00085B20" w:rsidRPr="00DE671F">
        <w:rPr>
          <w:rFonts w:ascii="仿宋_GB2312" w:eastAsia="仿宋_GB2312" w:hAnsi="仿宋" w:hint="eastAsia"/>
          <w:kern w:val="0"/>
          <w:sz w:val="28"/>
          <w:szCs w:val="20"/>
        </w:rPr>
        <w:t>，而每条装卸线每次列车的装载数量与平均每次每节铁路车厢装载的汽车整车数量（</w:t>
      </w:r>
      <w:r w:rsidR="00083C61" w:rsidRPr="00DE671F">
        <w:rPr>
          <w:rFonts w:ascii="仿宋_GB2312" w:eastAsia="仿宋_GB2312" w:hAnsi="仿宋" w:hint="eastAsia"/>
          <w:i/>
          <w:kern w:val="0"/>
          <w:sz w:val="28"/>
          <w:szCs w:val="20"/>
        </w:rPr>
        <w:t>q</w:t>
      </w:r>
      <w:r w:rsidR="00085B20" w:rsidRPr="00DE671F">
        <w:rPr>
          <w:rFonts w:ascii="仿宋_GB2312" w:eastAsia="仿宋_GB2312" w:hAnsi="仿宋" w:hint="eastAsia"/>
          <w:kern w:val="0"/>
          <w:sz w:val="28"/>
          <w:szCs w:val="20"/>
        </w:rPr>
        <w:t>）的比值</w:t>
      </w:r>
      <w:r w:rsidR="000B3986" w:rsidRPr="00DE671F">
        <w:rPr>
          <w:rFonts w:ascii="仿宋_GB2312" w:eastAsia="仿宋_GB2312" w:hAnsi="仿宋" w:hint="eastAsia"/>
          <w:kern w:val="0"/>
          <w:sz w:val="28"/>
          <w:szCs w:val="20"/>
        </w:rPr>
        <w:t>即</w:t>
      </w:r>
      <w:r w:rsidR="00085B20" w:rsidRPr="00DE671F">
        <w:rPr>
          <w:rFonts w:ascii="仿宋_GB2312" w:eastAsia="仿宋_GB2312" w:hAnsi="仿宋" w:hint="eastAsia"/>
          <w:kern w:val="0"/>
          <w:sz w:val="28"/>
          <w:szCs w:val="20"/>
        </w:rPr>
        <w:t>为</w:t>
      </w:r>
      <w:r w:rsidR="000B3986" w:rsidRPr="00DE671F">
        <w:rPr>
          <w:rFonts w:ascii="仿宋_GB2312" w:eastAsia="仿宋_GB2312" w:hAnsi="仿宋" w:hint="eastAsia"/>
          <w:kern w:val="0"/>
          <w:sz w:val="28"/>
          <w:szCs w:val="20"/>
        </w:rPr>
        <w:t>每条装卸线每次装卸车的车厢数量</w:t>
      </w:r>
      <w:r w:rsidR="00085B20" w:rsidRPr="00DE671F">
        <w:rPr>
          <w:rFonts w:ascii="仿宋_GB2312" w:eastAsia="仿宋_GB2312" w:hAnsi="仿宋" w:hint="eastAsia"/>
          <w:kern w:val="0"/>
          <w:sz w:val="28"/>
          <w:szCs w:val="20"/>
        </w:rPr>
        <w:t>，</w:t>
      </w:r>
      <w:r w:rsidR="000B3986" w:rsidRPr="00DE671F">
        <w:rPr>
          <w:rFonts w:ascii="仿宋_GB2312" w:eastAsia="仿宋_GB2312" w:hAnsi="仿宋" w:hint="eastAsia"/>
          <w:kern w:val="0"/>
          <w:sz w:val="28"/>
          <w:szCs w:val="20"/>
        </w:rPr>
        <w:t>可由式(2)表示：</w:t>
      </w:r>
    </w:p>
    <w:p w14:paraId="3BD12237" w14:textId="2AD4EEAE" w:rsidR="00D501BE" w:rsidRDefault="00083C61" w:rsidP="000B3986">
      <w:pPr>
        <w:ind w:firstLineChars="1700" w:firstLine="3570"/>
      </w:pPr>
      <w:r w:rsidRPr="002763C1">
        <w:rPr>
          <w:position w:val="-32"/>
        </w:rPr>
        <w:object w:dxaOrig="1440" w:dyaOrig="720" w14:anchorId="23F68BA5">
          <v:shape id="_x0000_i1027" type="#_x0000_t75" style="width:1in;height:36pt" o:ole="">
            <v:imagedata r:id="rId12" o:title=""/>
          </v:shape>
          <o:OLEObject Type="Embed" ProgID="Equation.DSMT4" ShapeID="_x0000_i1027" DrawAspect="Content" ObjectID="_1612874015" r:id="rId13"/>
        </w:object>
      </w:r>
      <w:r w:rsidR="000B3986">
        <w:t xml:space="preserve">                           </w:t>
      </w:r>
      <w:r w:rsidR="000B3986">
        <w:rPr>
          <w:rFonts w:hint="eastAsia"/>
        </w:rPr>
        <w:t>（</w:t>
      </w:r>
      <w:r w:rsidR="000B3986">
        <w:rPr>
          <w:rFonts w:hint="eastAsia"/>
        </w:rPr>
        <w:t>2</w:t>
      </w:r>
      <w:r w:rsidR="000B3986">
        <w:rPr>
          <w:rFonts w:hint="eastAsia"/>
        </w:rPr>
        <w:t>）</w:t>
      </w:r>
    </w:p>
    <w:p w14:paraId="6511EE7B" w14:textId="36599A7E" w:rsidR="00FE00F6" w:rsidRPr="00DE671F" w:rsidRDefault="00085B20" w:rsidP="00FE00F6">
      <w:pPr>
        <w:ind w:firstLineChars="200" w:firstLine="560"/>
        <w:rPr>
          <w:rFonts w:ascii="仿宋" w:eastAsia="仿宋" w:hAnsi="仿宋"/>
          <w:kern w:val="0"/>
          <w:sz w:val="28"/>
          <w:szCs w:val="20"/>
        </w:rPr>
      </w:pPr>
      <w:r w:rsidRPr="00DE671F">
        <w:rPr>
          <w:rFonts w:ascii="仿宋" w:eastAsia="仿宋" w:hAnsi="仿宋" w:hint="eastAsia"/>
          <w:kern w:val="0"/>
          <w:sz w:val="28"/>
          <w:szCs w:val="20"/>
        </w:rPr>
        <w:t>因此，</w:t>
      </w:r>
      <w:r w:rsidR="00FE00F6" w:rsidRPr="00DE671F">
        <w:rPr>
          <w:rFonts w:ascii="仿宋" w:eastAsia="仿宋" w:hAnsi="仿宋" w:hint="eastAsia"/>
          <w:kern w:val="0"/>
          <w:sz w:val="28"/>
          <w:szCs w:val="20"/>
        </w:rPr>
        <w:t>式（</w:t>
      </w:r>
      <w:r w:rsidR="00FE00F6" w:rsidRPr="00DE671F">
        <w:rPr>
          <w:rFonts w:ascii="仿宋" w:eastAsia="仿宋" w:hAnsi="仿宋"/>
          <w:kern w:val="0"/>
          <w:sz w:val="28"/>
          <w:szCs w:val="20"/>
        </w:rPr>
        <w:t>2</w:t>
      </w:r>
      <w:r w:rsidR="00FE00F6" w:rsidRPr="00DE671F">
        <w:rPr>
          <w:rFonts w:ascii="仿宋" w:eastAsia="仿宋" w:hAnsi="仿宋" w:hint="eastAsia"/>
          <w:kern w:val="0"/>
          <w:sz w:val="28"/>
          <w:szCs w:val="20"/>
        </w:rPr>
        <w:t>）与</w:t>
      </w:r>
      <w:r w:rsidR="00DE671F" w:rsidRPr="00DE671F">
        <w:rPr>
          <w:rFonts w:ascii="Times New Roman" w:eastAsia="仿宋" w:hAnsi="Times New Roman"/>
          <w:i/>
          <w:kern w:val="0"/>
          <w:sz w:val="28"/>
          <w:szCs w:val="20"/>
        </w:rPr>
        <w:t>l</w:t>
      </w:r>
      <w:r w:rsidR="00FE00F6" w:rsidRPr="00DE671F">
        <w:rPr>
          <w:rFonts w:ascii="仿宋" w:eastAsia="仿宋" w:hAnsi="仿宋" w:hint="eastAsia"/>
          <w:kern w:val="0"/>
          <w:sz w:val="28"/>
          <w:szCs w:val="20"/>
        </w:rPr>
        <w:t>——铁路车厢平均长度（米</w:t>
      </w:r>
      <w:r w:rsidR="00FE00F6" w:rsidRPr="00DE671F">
        <w:rPr>
          <w:rFonts w:ascii="仿宋" w:eastAsia="仿宋" w:hAnsi="仿宋"/>
          <w:kern w:val="0"/>
          <w:sz w:val="28"/>
          <w:szCs w:val="20"/>
        </w:rPr>
        <w:t>/</w:t>
      </w:r>
      <w:r w:rsidR="00FE00F6" w:rsidRPr="00DE671F">
        <w:rPr>
          <w:rFonts w:ascii="仿宋" w:eastAsia="仿宋" w:hAnsi="仿宋" w:hint="eastAsia"/>
          <w:kern w:val="0"/>
          <w:sz w:val="28"/>
          <w:szCs w:val="20"/>
        </w:rPr>
        <w:t>车）的乘积即为装卸列车的平均长度，由此可得出铁路装卸线的最低配置长度如式（</w:t>
      </w:r>
      <w:r w:rsidR="00FE00F6" w:rsidRPr="00DE671F">
        <w:rPr>
          <w:rFonts w:ascii="仿宋" w:eastAsia="仿宋" w:hAnsi="仿宋"/>
          <w:kern w:val="0"/>
          <w:sz w:val="28"/>
          <w:szCs w:val="20"/>
        </w:rPr>
        <w:t>1</w:t>
      </w:r>
      <w:r w:rsidR="00FE00F6" w:rsidRPr="00DE671F">
        <w:rPr>
          <w:rFonts w:ascii="仿宋" w:eastAsia="仿宋" w:hAnsi="仿宋" w:hint="eastAsia"/>
          <w:kern w:val="0"/>
          <w:sz w:val="28"/>
          <w:szCs w:val="20"/>
        </w:rPr>
        <w:t>）所示。</w:t>
      </w:r>
    </w:p>
    <w:p w14:paraId="57D370AF" w14:textId="31B8ED75" w:rsidR="00FE00F6" w:rsidRPr="00DE671F" w:rsidRDefault="0086046C" w:rsidP="00DE671F">
      <w:pPr>
        <w:ind w:firstLineChars="200" w:firstLine="562"/>
        <w:rPr>
          <w:rFonts w:ascii="仿宋_GB2312" w:eastAsia="仿宋_GB2312" w:hAnsi="仿宋"/>
          <w:b/>
          <w:kern w:val="0"/>
          <w:sz w:val="28"/>
          <w:szCs w:val="20"/>
        </w:rPr>
      </w:pPr>
      <w:r w:rsidRPr="00DE671F">
        <w:rPr>
          <w:rFonts w:ascii="仿宋_GB2312" w:eastAsia="仿宋_GB2312" w:hAnsi="仿宋" w:hint="eastAsia"/>
          <w:b/>
          <w:kern w:val="0"/>
          <w:sz w:val="28"/>
          <w:szCs w:val="20"/>
        </w:rPr>
        <w:t>3</w:t>
      </w:r>
      <w:r w:rsidR="00083C61" w:rsidRPr="00DE671F">
        <w:rPr>
          <w:rFonts w:ascii="仿宋_GB2312" w:eastAsia="仿宋_GB2312" w:hAnsi="仿宋" w:hint="eastAsia"/>
          <w:b/>
          <w:kern w:val="0"/>
          <w:sz w:val="28"/>
          <w:szCs w:val="20"/>
        </w:rPr>
        <w:t xml:space="preserve">. </w:t>
      </w:r>
      <w:r w:rsidR="00FE00F6" w:rsidRPr="00DE671F">
        <w:rPr>
          <w:rFonts w:ascii="仿宋_GB2312" w:eastAsia="仿宋_GB2312" w:hAnsi="仿宋" w:hint="eastAsia"/>
          <w:b/>
          <w:kern w:val="0"/>
          <w:sz w:val="28"/>
          <w:szCs w:val="20"/>
        </w:rPr>
        <w:t>技术指标6.2.3.4</w:t>
      </w:r>
      <w:r w:rsidR="009A6682" w:rsidRPr="00DE671F">
        <w:rPr>
          <w:rFonts w:ascii="仿宋_GB2312" w:eastAsia="仿宋_GB2312" w:hAnsi="仿宋" w:hint="eastAsia"/>
          <w:b/>
          <w:kern w:val="0"/>
          <w:sz w:val="28"/>
          <w:szCs w:val="20"/>
        </w:rPr>
        <w:t>和6.2.3.6</w:t>
      </w:r>
    </w:p>
    <w:p w14:paraId="1E3336CC" w14:textId="38BBBEA9" w:rsidR="009A6682" w:rsidRPr="00DE671F" w:rsidRDefault="009A6682" w:rsidP="00DE671F">
      <w:pPr>
        <w:ind w:firstLineChars="200" w:firstLine="560"/>
        <w:rPr>
          <w:rFonts w:ascii="仿宋_GB2312" w:eastAsia="仿宋_GB2312" w:hAnsi="仿宋"/>
          <w:kern w:val="0"/>
          <w:sz w:val="28"/>
          <w:szCs w:val="20"/>
        </w:rPr>
      </w:pPr>
      <w:r w:rsidRPr="00DE671F">
        <w:rPr>
          <w:rFonts w:ascii="仿宋_GB2312" w:eastAsia="仿宋_GB2312" w:hAnsi="仿宋" w:hint="eastAsia"/>
          <w:kern w:val="0"/>
          <w:sz w:val="28"/>
          <w:szCs w:val="20"/>
        </w:rPr>
        <w:t>技术指标6.2.3.4和6.2.3.6的计算原理和公式表达相似，因此仅对技术指标6.2.3.4进行说明。</w:t>
      </w:r>
    </w:p>
    <w:p w14:paraId="1317E2AF" w14:textId="13076826" w:rsidR="00FE00F6" w:rsidRPr="00DE671F" w:rsidRDefault="003C7EB7" w:rsidP="00DE671F">
      <w:pPr>
        <w:pStyle w:val="a8"/>
        <w:spacing w:before="156" w:after="156"/>
        <w:ind w:firstLine="562"/>
        <w:rPr>
          <w:rFonts w:ascii="仿宋_GB2312" w:eastAsia="仿宋_GB2312" w:hAnsi="仿宋"/>
          <w:noProof w:val="0"/>
          <w:kern w:val="0"/>
          <w:sz w:val="28"/>
          <w:szCs w:val="20"/>
        </w:rPr>
      </w:pPr>
      <w:r w:rsidRPr="00DE671F">
        <w:rPr>
          <w:rFonts w:ascii="仿宋_GB2312" w:eastAsia="仿宋_GB2312" w:hAnsi="仿宋" w:hint="eastAsia"/>
          <w:b/>
          <w:noProof w:val="0"/>
          <w:kern w:val="0"/>
          <w:sz w:val="28"/>
          <w:szCs w:val="20"/>
        </w:rPr>
        <w:t>标准内容</w:t>
      </w:r>
      <w:r w:rsidRPr="00DE671F">
        <w:rPr>
          <w:rFonts w:ascii="仿宋_GB2312" w:eastAsia="仿宋_GB2312" w:hAnsi="仿宋" w:hint="eastAsia"/>
          <w:noProof w:val="0"/>
          <w:kern w:val="0"/>
          <w:sz w:val="28"/>
          <w:szCs w:val="20"/>
        </w:rPr>
        <w:t>：</w:t>
      </w:r>
      <w:r w:rsidR="00FE00F6" w:rsidRPr="00DE671F">
        <w:rPr>
          <w:rFonts w:ascii="仿宋_GB2312" w:eastAsia="仿宋_GB2312" w:hAnsi="仿宋" w:hint="eastAsia"/>
          <w:noProof w:val="0"/>
          <w:kern w:val="0"/>
          <w:sz w:val="28"/>
          <w:szCs w:val="20"/>
        </w:rPr>
        <w:t>车辆运输车装卸场地面积的配置应综合考虑车辆运输车装卸车道宽度、长度和数量等因素。每条装卸车道宽度为4米，长度应根据车辆运输车单次最大装载汽车整车数量来确定；装卸车道数</w:t>
      </w:r>
      <w:r w:rsidR="00FE00F6" w:rsidRPr="00DE671F">
        <w:rPr>
          <w:rFonts w:ascii="仿宋_GB2312" w:eastAsia="仿宋_GB2312" w:hAnsi="仿宋" w:hint="eastAsia"/>
          <w:noProof w:val="0"/>
          <w:kern w:val="0"/>
          <w:sz w:val="28"/>
          <w:szCs w:val="20"/>
        </w:rPr>
        <w:lastRenderedPageBreak/>
        <w:t>量应根据汽车整车联运量、车辆运输车装卸效率、日工作时间等因素来确定。车辆运输车装卸场地面积可按下列公式计算：</w:t>
      </w:r>
    </w:p>
    <w:p w14:paraId="0DDF1B79" w14:textId="29B2D3A4" w:rsidR="0086046C" w:rsidRDefault="0086046C" w:rsidP="0086046C">
      <w:pPr>
        <w:wordWrap w:val="0"/>
        <w:ind w:firstLine="482"/>
        <w:jc w:val="right"/>
      </w:pPr>
      <w:r w:rsidRPr="00301C6E">
        <w:rPr>
          <w:rFonts w:ascii="宋体" w:hAnsi="宋体" w:cs="宋体"/>
          <w:position w:val="-14"/>
          <w:szCs w:val="21"/>
        </w:rPr>
        <w:object w:dxaOrig="2220" w:dyaOrig="380" w14:anchorId="33263F05">
          <v:shape id="_x0000_i1028" type="#_x0000_t75" style="width:109.5pt;height:18.75pt" o:ole="">
            <v:imagedata r:id="rId14" o:title=""/>
          </v:shape>
          <o:OLEObject Type="Embed" ProgID="Equation.DSMT4" ShapeID="_x0000_i1028" DrawAspect="Content" ObjectID="_1612874016" r:id="rId15"/>
        </w:object>
      </w:r>
      <w:r>
        <w:t xml:space="preserve">                           (3)</w:t>
      </w:r>
    </w:p>
    <w:p w14:paraId="1726B173" w14:textId="77777777" w:rsidR="0086046C" w:rsidRPr="00DE671F" w:rsidRDefault="0086046C" w:rsidP="0086046C">
      <w:pPr>
        <w:pStyle w:val="a8"/>
        <w:spacing w:before="156" w:after="156"/>
        <w:ind w:firstLineChars="0" w:firstLine="0"/>
        <w:rPr>
          <w:rFonts w:ascii="仿宋_GB2312" w:eastAsia="仿宋_GB2312" w:hAnsi="仿宋"/>
          <w:noProof w:val="0"/>
          <w:kern w:val="0"/>
          <w:sz w:val="28"/>
          <w:szCs w:val="20"/>
        </w:rPr>
      </w:pPr>
      <w:r w:rsidRPr="00DE671F">
        <w:rPr>
          <w:rFonts w:ascii="仿宋_GB2312" w:eastAsia="仿宋_GB2312" w:hAnsi="仿宋" w:hint="eastAsia"/>
          <w:noProof w:val="0"/>
          <w:kern w:val="0"/>
          <w:sz w:val="28"/>
          <w:szCs w:val="20"/>
        </w:rPr>
        <w:t>其中，装卸车道数量可按下列公式计算：</w:t>
      </w:r>
    </w:p>
    <w:p w14:paraId="42723E93" w14:textId="32468A42" w:rsidR="0086046C" w:rsidRDefault="0086046C" w:rsidP="0086046C">
      <w:pPr>
        <w:widowControl/>
        <w:tabs>
          <w:tab w:val="center" w:pos="4201"/>
          <w:tab w:val="right" w:leader="dot" w:pos="9298"/>
        </w:tabs>
        <w:autoSpaceDE w:val="0"/>
        <w:autoSpaceDN w:val="0"/>
        <w:ind w:firstLine="482"/>
        <w:jc w:val="right"/>
        <w:textAlignment w:val="bottom"/>
        <w:rPr>
          <w:noProof/>
          <w:kern w:val="0"/>
          <w:szCs w:val="20"/>
        </w:rPr>
      </w:pPr>
      <w:r w:rsidRPr="00B41275">
        <w:rPr>
          <w:rFonts w:ascii="宋体" w:hAnsi="宋体" w:cs="宋体"/>
          <w:position w:val="-32"/>
          <w:szCs w:val="21"/>
        </w:rPr>
        <w:object w:dxaOrig="1920" w:dyaOrig="720" w14:anchorId="5D4C76F6">
          <v:shape id="_x0000_i1029" type="#_x0000_t75" style="width:94.5pt;height:35.25pt" o:ole="">
            <v:imagedata r:id="rId16" o:title=""/>
          </v:shape>
          <o:OLEObject Type="Embed" ProgID="Equation.DSMT4" ShapeID="_x0000_i1029" DrawAspect="Content" ObjectID="_1612874017" r:id="rId17"/>
        </w:object>
      </w:r>
      <w:r w:rsidRPr="00143E86">
        <w:rPr>
          <w:noProof/>
          <w:kern w:val="0"/>
          <w:szCs w:val="20"/>
        </w:rPr>
        <w:fldChar w:fldCharType="begin"/>
      </w:r>
      <w:r w:rsidRPr="00143E86">
        <w:rPr>
          <w:noProof/>
          <w:kern w:val="0"/>
          <w:szCs w:val="20"/>
        </w:rPr>
        <w:instrText xml:space="preserve"> QUOTE </w:instrText>
      </w:r>
      <m:oMath>
        <m:sSub>
          <m:sSubPr>
            <m:ctrlPr>
              <w:rPr>
                <w:rFonts w:ascii="Cambria Math" w:hAnsi="Cambria Math"/>
                <w:i/>
                <w:kern w:val="0"/>
              </w:rPr>
            </m:ctrlPr>
          </m:sSubPr>
          <m:e>
            <m:r>
              <m:rPr>
                <m:sty m:val="p"/>
              </m:rPr>
              <w:rPr>
                <w:rFonts w:ascii="Cambria Math"/>
                <w:kern w:val="0"/>
              </w:rPr>
              <m:t>Z</m:t>
            </m:r>
          </m:e>
          <m:sub>
            <m:r>
              <m:rPr>
                <m:sty m:val="p"/>
              </m:rPr>
              <w:rPr>
                <w:rFonts w:ascii="Cambria Math"/>
                <w:kern w:val="0"/>
              </w:rPr>
              <m:t>车道</m:t>
            </m:r>
          </m:sub>
        </m:sSub>
        <m:r>
          <m:rPr>
            <m:sty m:val="p"/>
          </m:rPr>
          <w:rPr>
            <w:rFonts w:ascii="Cambria Math"/>
            <w:kern w:val="0"/>
          </w:rPr>
          <m:t>=</m:t>
        </m:r>
        <m:f>
          <m:fPr>
            <m:ctrlPr>
              <w:rPr>
                <w:rFonts w:ascii="Cambria Math" w:hAnsi="Cambria Math"/>
                <w:i/>
                <w:kern w:val="0"/>
              </w:rPr>
            </m:ctrlPr>
          </m:fPr>
          <m:num>
            <m:r>
              <m:rPr>
                <m:sty m:val="p"/>
              </m:rPr>
              <w:rPr>
                <w:rFonts w:ascii="Cambria Math"/>
                <w:kern w:val="0"/>
              </w:rPr>
              <m:t>Q</m:t>
            </m:r>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α</m:t>
                </m:r>
              </m:e>
              <m:sub>
                <m:r>
                  <m:rPr>
                    <m:sty m:val="p"/>
                  </m:rPr>
                  <w:rPr>
                    <w:rFonts w:ascii="Cambria Math" w:hint="eastAsia"/>
                    <w:kern w:val="0"/>
                  </w:rPr>
                  <m:t>公</m:t>
                </m:r>
              </m:sub>
            </m:sSub>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t</m:t>
                </m:r>
              </m:e>
              <m:sub>
                <m:r>
                  <m:rPr>
                    <m:sty m:val="p"/>
                  </m:rPr>
                  <w:rPr>
                    <w:rFonts w:ascii="Cambria Math"/>
                    <w:kern w:val="0"/>
                  </w:rPr>
                  <m:t>z</m:t>
                </m:r>
              </m:sub>
            </m:sSub>
          </m:num>
          <m:den>
            <m:r>
              <m:rPr>
                <m:sty m:val="p"/>
              </m:rPr>
              <w:rPr>
                <w:rFonts w:ascii="Cambria Math"/>
                <w:kern w:val="0"/>
              </w:rPr>
              <m:t>T</m:t>
            </m:r>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n</m:t>
                </m:r>
              </m:e>
              <m:sub>
                <m:r>
                  <m:rPr>
                    <m:sty m:val="p"/>
                  </m:rPr>
                  <w:rPr>
                    <w:rFonts w:ascii="Cambria Math"/>
                    <w:kern w:val="0"/>
                  </w:rPr>
                  <m:t>z</m:t>
                </m:r>
              </m:sub>
            </m:sSub>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t</m:t>
                </m:r>
              </m:e>
              <m:sub>
                <m:r>
                  <m:rPr>
                    <m:sty m:val="p"/>
                  </m:rPr>
                  <w:rPr>
                    <w:rFonts w:ascii="Cambria Math"/>
                    <w:kern w:val="0"/>
                  </w:rPr>
                  <m:t>h</m:t>
                </m:r>
              </m:sub>
            </m:sSub>
          </m:den>
        </m:f>
      </m:oMath>
      <w:r w:rsidRPr="00143E86">
        <w:rPr>
          <w:noProof/>
          <w:kern w:val="0"/>
          <w:szCs w:val="20"/>
        </w:rPr>
        <w:instrText xml:space="preserve"> </w:instrText>
      </w:r>
      <w:r w:rsidRPr="00143E86">
        <w:rPr>
          <w:noProof/>
          <w:kern w:val="0"/>
          <w:szCs w:val="20"/>
        </w:rPr>
        <w:fldChar w:fldCharType="end"/>
      </w:r>
      <w:r w:rsidRPr="002414C3">
        <w:rPr>
          <w:noProof/>
          <w:kern w:val="0"/>
          <w:szCs w:val="20"/>
        </w:rPr>
        <w:fldChar w:fldCharType="begin"/>
      </w:r>
      <w:r w:rsidRPr="002414C3">
        <w:rPr>
          <w:noProof/>
          <w:kern w:val="0"/>
          <w:szCs w:val="20"/>
        </w:rPr>
        <w:instrText xml:space="preserve"> QUOTE </w:instrText>
      </w:r>
      <m:oMath>
        <m:sSub>
          <m:sSubPr>
            <m:ctrlPr>
              <w:rPr>
                <w:rFonts w:ascii="Cambria Math" w:hAnsi="Cambria Math"/>
                <w:i/>
                <w:kern w:val="0"/>
              </w:rPr>
            </m:ctrlPr>
          </m:sSubPr>
          <m:e>
            <m:r>
              <m:rPr>
                <m:sty m:val="p"/>
              </m:rPr>
              <w:rPr>
                <w:rFonts w:ascii="Cambria Math"/>
                <w:kern w:val="0"/>
              </w:rPr>
              <m:t>Z</m:t>
            </m:r>
          </m:e>
          <m:sub>
            <m:r>
              <m:rPr>
                <m:sty m:val="p"/>
              </m:rPr>
              <w:rPr>
                <w:rFonts w:ascii="Cambria Math"/>
                <w:kern w:val="0"/>
              </w:rPr>
              <m:t>车道</m:t>
            </m:r>
          </m:sub>
        </m:sSub>
        <m:r>
          <m:rPr>
            <m:sty m:val="p"/>
          </m:rPr>
          <w:rPr>
            <w:rFonts w:ascii="Cambria Math"/>
            <w:kern w:val="0"/>
          </w:rPr>
          <m:t>=</m:t>
        </m:r>
        <m:f>
          <m:fPr>
            <m:ctrlPr>
              <w:rPr>
                <w:rFonts w:ascii="Cambria Math" w:hAnsi="Cambria Math"/>
                <w:i/>
                <w:kern w:val="0"/>
              </w:rPr>
            </m:ctrlPr>
          </m:fPr>
          <m:num>
            <m:r>
              <m:rPr>
                <m:sty m:val="p"/>
              </m:rPr>
              <w:rPr>
                <w:rFonts w:ascii="Cambria Math"/>
                <w:kern w:val="0"/>
              </w:rPr>
              <m:t>Q</m:t>
            </m:r>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α</m:t>
                </m:r>
              </m:e>
              <m:sub>
                <m:r>
                  <m:rPr>
                    <m:sty m:val="p"/>
                  </m:rPr>
                  <w:rPr>
                    <w:rFonts w:ascii="Cambria Math"/>
                    <w:kern w:val="0"/>
                  </w:rPr>
                  <m:t>z</m:t>
                </m:r>
              </m:sub>
            </m:sSub>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t</m:t>
                </m:r>
              </m:e>
              <m:sub>
                <m:r>
                  <m:rPr>
                    <m:sty m:val="p"/>
                  </m:rPr>
                  <w:rPr>
                    <w:rFonts w:ascii="Cambria Math"/>
                    <w:kern w:val="0"/>
                  </w:rPr>
                  <m:t>z</m:t>
                </m:r>
              </m:sub>
            </m:sSub>
          </m:num>
          <m:den>
            <m:r>
              <m:rPr>
                <m:sty m:val="p"/>
              </m:rPr>
              <w:rPr>
                <w:rFonts w:ascii="Cambria Math"/>
                <w:kern w:val="0"/>
              </w:rPr>
              <m:t>T</m:t>
            </m:r>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n</m:t>
                </m:r>
              </m:e>
              <m:sub>
                <m:r>
                  <m:rPr>
                    <m:sty m:val="p"/>
                  </m:rPr>
                  <w:rPr>
                    <w:rFonts w:ascii="Cambria Math"/>
                    <w:kern w:val="0"/>
                  </w:rPr>
                  <m:t>z</m:t>
                </m:r>
              </m:sub>
            </m:sSub>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t</m:t>
                </m:r>
              </m:e>
              <m:sub>
                <m:r>
                  <m:rPr>
                    <m:sty m:val="p"/>
                  </m:rPr>
                  <w:rPr>
                    <w:rFonts w:ascii="Cambria Math"/>
                    <w:kern w:val="0"/>
                  </w:rPr>
                  <m:t>h</m:t>
                </m:r>
              </m:sub>
            </m:sSub>
          </m:den>
        </m:f>
      </m:oMath>
      <w:r w:rsidRPr="002414C3">
        <w:rPr>
          <w:noProof/>
          <w:kern w:val="0"/>
          <w:szCs w:val="20"/>
        </w:rPr>
        <w:instrText xml:space="preserve"> </w:instrText>
      </w:r>
      <w:r w:rsidRPr="002414C3">
        <w:rPr>
          <w:noProof/>
          <w:kern w:val="0"/>
          <w:szCs w:val="20"/>
        </w:rPr>
        <w:fldChar w:fldCharType="end"/>
      </w:r>
      <w:r>
        <w:rPr>
          <w:noProof/>
          <w:kern w:val="0"/>
          <w:szCs w:val="20"/>
        </w:rPr>
        <w:t xml:space="preserve">                             </w:t>
      </w:r>
      <w:r>
        <w:rPr>
          <w:rFonts w:hint="eastAsia"/>
          <w:noProof/>
          <w:kern w:val="0"/>
          <w:szCs w:val="20"/>
        </w:rPr>
        <w:t>(</w:t>
      </w:r>
      <w:r>
        <w:rPr>
          <w:noProof/>
          <w:kern w:val="0"/>
          <w:szCs w:val="20"/>
        </w:rPr>
        <w:t>4</w:t>
      </w:r>
      <w:r>
        <w:rPr>
          <w:rFonts w:hint="eastAsia"/>
          <w:noProof/>
          <w:kern w:val="0"/>
          <w:szCs w:val="20"/>
        </w:rPr>
        <w:t>)</w:t>
      </w:r>
    </w:p>
    <w:p w14:paraId="57074FCA" w14:textId="77992BB8" w:rsidR="00C11817" w:rsidRPr="00DE671F" w:rsidRDefault="00A02CEA" w:rsidP="00FE00F6">
      <w:pPr>
        <w:ind w:firstLineChars="200" w:firstLine="562"/>
        <w:rPr>
          <w:rFonts w:ascii="仿宋" w:eastAsia="仿宋_GB2312" w:hAnsi="仿宋"/>
          <w:kern w:val="0"/>
          <w:sz w:val="28"/>
          <w:szCs w:val="20"/>
        </w:rPr>
      </w:pPr>
      <w:r w:rsidRPr="00DE671F">
        <w:rPr>
          <w:rFonts w:ascii="仿宋" w:eastAsia="仿宋_GB2312" w:hAnsi="仿宋" w:hint="eastAsia"/>
          <w:b/>
          <w:kern w:val="0"/>
          <w:sz w:val="28"/>
          <w:szCs w:val="20"/>
        </w:rPr>
        <w:t>制定依据</w:t>
      </w:r>
      <w:r w:rsidRPr="00DE671F">
        <w:rPr>
          <w:rFonts w:ascii="仿宋" w:eastAsia="仿宋_GB2312" w:hAnsi="仿宋" w:hint="eastAsia"/>
          <w:kern w:val="0"/>
          <w:sz w:val="28"/>
          <w:szCs w:val="20"/>
        </w:rPr>
        <w:t>：</w:t>
      </w:r>
      <w:r w:rsidR="00085B20" w:rsidRPr="00DE671F">
        <w:rPr>
          <w:rFonts w:ascii="仿宋" w:eastAsia="仿宋_GB2312" w:hAnsi="仿宋" w:hint="eastAsia"/>
          <w:kern w:val="0"/>
          <w:sz w:val="28"/>
          <w:szCs w:val="20"/>
        </w:rPr>
        <w:t>式（</w:t>
      </w:r>
      <w:r w:rsidR="00085B20" w:rsidRPr="00DE671F">
        <w:rPr>
          <w:rFonts w:ascii="仿宋" w:eastAsia="仿宋_GB2312" w:hAnsi="仿宋"/>
          <w:kern w:val="0"/>
          <w:sz w:val="28"/>
          <w:szCs w:val="20"/>
        </w:rPr>
        <w:t>3</w:t>
      </w:r>
      <w:r w:rsidR="00085B20" w:rsidRPr="00DE671F">
        <w:rPr>
          <w:rFonts w:ascii="仿宋" w:eastAsia="仿宋_GB2312" w:hAnsi="仿宋" w:hint="eastAsia"/>
          <w:kern w:val="0"/>
          <w:sz w:val="28"/>
          <w:szCs w:val="20"/>
        </w:rPr>
        <w:t>）中车辆运输车装卸车道数量（</w:t>
      </w:r>
      <w:r w:rsidR="00085B20" w:rsidRPr="00DE671F">
        <w:rPr>
          <w:rFonts w:ascii="Times New Roman" w:eastAsia="仿宋_GB2312" w:hAnsi="Times New Roman"/>
          <w:i/>
          <w:kern w:val="0"/>
          <w:sz w:val="28"/>
          <w:szCs w:val="20"/>
        </w:rPr>
        <w:t>Z</w:t>
      </w:r>
      <w:r w:rsidR="00085B20" w:rsidRPr="00DE671F">
        <w:rPr>
          <w:rFonts w:ascii="仿宋" w:eastAsia="仿宋_GB2312" w:hAnsi="仿宋" w:hint="eastAsia"/>
          <w:kern w:val="0"/>
          <w:sz w:val="28"/>
          <w:szCs w:val="20"/>
          <w:vertAlign w:val="subscript"/>
        </w:rPr>
        <w:t>车道</w:t>
      </w:r>
      <w:r w:rsidR="00085B20" w:rsidRPr="00DE671F">
        <w:rPr>
          <w:rFonts w:ascii="仿宋" w:eastAsia="仿宋_GB2312" w:hAnsi="仿宋" w:hint="eastAsia"/>
          <w:kern w:val="0"/>
          <w:sz w:val="28"/>
          <w:szCs w:val="20"/>
        </w:rPr>
        <w:t>）与单条车道</w:t>
      </w:r>
      <w:r w:rsidR="00C11817" w:rsidRPr="00DE671F">
        <w:rPr>
          <w:rFonts w:ascii="仿宋" w:eastAsia="仿宋_GB2312" w:hAnsi="仿宋" w:hint="eastAsia"/>
          <w:kern w:val="0"/>
          <w:sz w:val="28"/>
          <w:szCs w:val="20"/>
        </w:rPr>
        <w:t>宽度（</w:t>
      </w:r>
      <w:r w:rsidR="00C11817" w:rsidRPr="00DE671F">
        <w:rPr>
          <w:rFonts w:ascii="Times New Roman" w:eastAsia="仿宋_GB2312" w:hAnsi="Times New Roman"/>
          <w:i/>
          <w:kern w:val="0"/>
          <w:sz w:val="28"/>
          <w:szCs w:val="20"/>
        </w:rPr>
        <w:t>m</w:t>
      </w:r>
      <w:r w:rsidR="00C11817" w:rsidRPr="00DE671F">
        <w:rPr>
          <w:rFonts w:ascii="仿宋" w:eastAsia="仿宋_GB2312" w:hAnsi="仿宋" w:hint="eastAsia"/>
          <w:kern w:val="0"/>
          <w:sz w:val="28"/>
          <w:szCs w:val="20"/>
          <w:vertAlign w:val="subscript"/>
        </w:rPr>
        <w:t>装卸</w:t>
      </w:r>
      <w:r w:rsidR="00C11817" w:rsidRPr="00DE671F">
        <w:rPr>
          <w:rFonts w:ascii="仿宋" w:eastAsia="仿宋_GB2312" w:hAnsi="仿宋" w:hint="eastAsia"/>
          <w:kern w:val="0"/>
          <w:sz w:val="28"/>
          <w:szCs w:val="20"/>
        </w:rPr>
        <w:t>）和长度（</w:t>
      </w:r>
      <w:r w:rsidR="00C11817" w:rsidRPr="00DE671F">
        <w:rPr>
          <w:rFonts w:ascii="Times New Roman" w:eastAsia="仿宋_GB2312" w:hAnsi="Times New Roman"/>
          <w:i/>
          <w:kern w:val="0"/>
          <w:sz w:val="28"/>
          <w:szCs w:val="20"/>
        </w:rPr>
        <w:t>l</w:t>
      </w:r>
      <w:r w:rsidR="00C11817" w:rsidRPr="00DE671F">
        <w:rPr>
          <w:rFonts w:ascii="仿宋" w:eastAsia="仿宋_GB2312" w:hAnsi="仿宋" w:hint="eastAsia"/>
          <w:kern w:val="0"/>
          <w:sz w:val="28"/>
          <w:szCs w:val="20"/>
          <w:vertAlign w:val="subscript"/>
        </w:rPr>
        <w:t>装卸</w:t>
      </w:r>
      <w:r w:rsidR="00C11817" w:rsidRPr="00DE671F">
        <w:rPr>
          <w:rFonts w:ascii="仿宋" w:eastAsia="仿宋_GB2312" w:hAnsi="仿宋" w:hint="eastAsia"/>
          <w:kern w:val="0"/>
          <w:sz w:val="28"/>
          <w:szCs w:val="20"/>
        </w:rPr>
        <w:t>）的乘积即为车辆运输车装卸车道的面积（</w:t>
      </w:r>
      <w:r w:rsidR="00C11817" w:rsidRPr="00DE671F">
        <w:rPr>
          <w:rFonts w:ascii="Times New Roman" w:eastAsia="仿宋_GB2312" w:hAnsi="Times New Roman"/>
          <w:i/>
          <w:kern w:val="0"/>
          <w:sz w:val="28"/>
          <w:szCs w:val="20"/>
        </w:rPr>
        <w:t>F</w:t>
      </w:r>
      <w:r w:rsidR="00C11817" w:rsidRPr="00DE671F">
        <w:rPr>
          <w:rFonts w:ascii="仿宋" w:eastAsia="仿宋_GB2312" w:hAnsi="仿宋" w:hint="eastAsia"/>
          <w:kern w:val="0"/>
          <w:sz w:val="28"/>
          <w:szCs w:val="20"/>
          <w:vertAlign w:val="subscript"/>
        </w:rPr>
        <w:t>装卸</w:t>
      </w:r>
      <w:r w:rsidR="00C11817" w:rsidRPr="00DE671F">
        <w:rPr>
          <w:rFonts w:ascii="仿宋" w:eastAsia="仿宋_GB2312" w:hAnsi="仿宋" w:hint="eastAsia"/>
          <w:kern w:val="0"/>
          <w:sz w:val="28"/>
          <w:szCs w:val="20"/>
        </w:rPr>
        <w:t>）。</w:t>
      </w:r>
    </w:p>
    <w:p w14:paraId="5E086F45" w14:textId="41C14D77" w:rsidR="003C7EB7" w:rsidRPr="00DE671F" w:rsidRDefault="00656E44" w:rsidP="00FE00F6">
      <w:pPr>
        <w:ind w:firstLineChars="200" w:firstLine="560"/>
        <w:rPr>
          <w:rFonts w:ascii="仿宋" w:eastAsia="仿宋_GB2312" w:hAnsi="仿宋"/>
          <w:kern w:val="0"/>
          <w:sz w:val="28"/>
          <w:szCs w:val="20"/>
        </w:rPr>
      </w:pPr>
      <w:r w:rsidRPr="00DE671F">
        <w:rPr>
          <w:rFonts w:ascii="仿宋" w:eastAsia="仿宋_GB2312" w:hAnsi="仿宋" w:hint="eastAsia"/>
          <w:kern w:val="0"/>
          <w:sz w:val="28"/>
          <w:szCs w:val="20"/>
        </w:rPr>
        <w:t>式（</w:t>
      </w:r>
      <w:r w:rsidRPr="00DE671F">
        <w:rPr>
          <w:rFonts w:ascii="仿宋" w:eastAsia="仿宋_GB2312" w:hAnsi="仿宋"/>
          <w:kern w:val="0"/>
          <w:sz w:val="28"/>
          <w:szCs w:val="20"/>
        </w:rPr>
        <w:t>4</w:t>
      </w:r>
      <w:r w:rsidRPr="00DE671F">
        <w:rPr>
          <w:rFonts w:ascii="仿宋" w:eastAsia="仿宋_GB2312" w:hAnsi="仿宋" w:hint="eastAsia"/>
          <w:kern w:val="0"/>
          <w:sz w:val="28"/>
          <w:szCs w:val="20"/>
        </w:rPr>
        <w:t>）参照了</w:t>
      </w:r>
      <w:r w:rsidR="00085B20" w:rsidRPr="00DE671F">
        <w:rPr>
          <w:rFonts w:ascii="仿宋" w:eastAsia="仿宋_GB2312" w:hAnsi="仿宋" w:hint="eastAsia"/>
          <w:kern w:val="0"/>
          <w:sz w:val="28"/>
          <w:szCs w:val="20"/>
        </w:rPr>
        <w:t>铁路物流中心设计规范（</w:t>
      </w:r>
      <w:r w:rsidR="00085B20" w:rsidRPr="00DE671F">
        <w:rPr>
          <w:rFonts w:ascii="仿宋" w:eastAsia="仿宋_GB2312" w:hAnsi="仿宋"/>
          <w:kern w:val="0"/>
          <w:sz w:val="28"/>
          <w:szCs w:val="20"/>
        </w:rPr>
        <w:t>Q/CR 9133-2016</w:t>
      </w:r>
      <w:r w:rsidR="00085B20" w:rsidRPr="00DE671F">
        <w:rPr>
          <w:rFonts w:ascii="仿宋" w:eastAsia="仿宋_GB2312" w:hAnsi="仿宋" w:hint="eastAsia"/>
          <w:kern w:val="0"/>
          <w:sz w:val="28"/>
          <w:szCs w:val="20"/>
        </w:rPr>
        <w:t>）：</w:t>
      </w:r>
      <w:r w:rsidR="00085B20" w:rsidRPr="00DE671F">
        <w:rPr>
          <w:rFonts w:ascii="仿宋" w:eastAsia="仿宋_GB2312" w:hAnsi="仿宋"/>
          <w:kern w:val="0"/>
          <w:sz w:val="28"/>
          <w:szCs w:val="20"/>
        </w:rPr>
        <w:t xml:space="preserve">11.3.2 </w:t>
      </w:r>
      <w:r w:rsidR="00085B20" w:rsidRPr="00DE671F">
        <w:rPr>
          <w:rFonts w:ascii="仿宋" w:eastAsia="仿宋_GB2312" w:hAnsi="仿宋" w:hint="eastAsia"/>
          <w:kern w:val="0"/>
          <w:sz w:val="28"/>
          <w:szCs w:val="20"/>
        </w:rPr>
        <w:t>交验缓冲区交验车道的计算公式。</w:t>
      </w:r>
    </w:p>
    <w:p w14:paraId="585E60C8" w14:textId="5502F46E" w:rsidR="00C11817" w:rsidRPr="00DE671F" w:rsidRDefault="0086046C" w:rsidP="00DE671F">
      <w:pPr>
        <w:ind w:firstLine="562"/>
        <w:rPr>
          <w:rFonts w:ascii="仿宋_GB2312" w:eastAsia="仿宋_GB2312"/>
          <w:szCs w:val="21"/>
        </w:rPr>
      </w:pPr>
      <w:r w:rsidRPr="00DE671F">
        <w:rPr>
          <w:rFonts w:ascii="仿宋_GB2312" w:eastAsia="仿宋_GB2312" w:hAnsi="仿宋"/>
          <w:b/>
          <w:kern w:val="0"/>
          <w:sz w:val="28"/>
          <w:szCs w:val="20"/>
        </w:rPr>
        <w:t>4.</w:t>
      </w:r>
      <w:r w:rsidRPr="00DE671F">
        <w:rPr>
          <w:rFonts w:ascii="仿宋_GB2312" w:eastAsia="仿宋_GB2312" w:hAnsi="仿宋" w:hint="eastAsia"/>
          <w:b/>
          <w:kern w:val="0"/>
          <w:sz w:val="28"/>
          <w:szCs w:val="20"/>
        </w:rPr>
        <w:t xml:space="preserve"> </w:t>
      </w:r>
      <w:r w:rsidR="00C11817" w:rsidRPr="00DE671F">
        <w:rPr>
          <w:rFonts w:ascii="仿宋_GB2312" w:eastAsia="仿宋_GB2312" w:hAnsi="仿宋" w:hint="eastAsia"/>
          <w:b/>
          <w:kern w:val="0"/>
          <w:sz w:val="28"/>
          <w:szCs w:val="20"/>
        </w:rPr>
        <w:t>技术指标</w:t>
      </w:r>
      <w:r w:rsidR="00C11817" w:rsidRPr="00DE671F">
        <w:rPr>
          <w:rFonts w:ascii="仿宋_GB2312" w:eastAsia="仿宋_GB2312" w:hAnsi="仿宋"/>
          <w:b/>
          <w:kern w:val="0"/>
          <w:sz w:val="28"/>
          <w:szCs w:val="20"/>
        </w:rPr>
        <w:t>6.2.3.4</w:t>
      </w:r>
    </w:p>
    <w:p w14:paraId="0B2F7BF9" w14:textId="23E2EEF3" w:rsidR="002E133C" w:rsidRPr="00DE671F" w:rsidRDefault="002E133C" w:rsidP="00DE671F">
      <w:pPr>
        <w:spacing w:line="360" w:lineRule="auto"/>
        <w:ind w:firstLineChars="200" w:firstLine="562"/>
        <w:jc w:val="left"/>
        <w:rPr>
          <w:rFonts w:ascii="仿宋_GB2312" w:eastAsia="仿宋_GB2312" w:hAnsi="仿宋"/>
          <w:kern w:val="0"/>
          <w:sz w:val="28"/>
          <w:szCs w:val="20"/>
        </w:rPr>
      </w:pPr>
      <w:r w:rsidRPr="00DE671F">
        <w:rPr>
          <w:rFonts w:ascii="仿宋_GB2312" w:eastAsia="仿宋_GB2312" w:hAnsi="仿宋" w:hint="eastAsia"/>
          <w:b/>
          <w:kern w:val="0"/>
          <w:sz w:val="28"/>
          <w:szCs w:val="20"/>
        </w:rPr>
        <w:t>标准内容</w:t>
      </w:r>
      <w:r w:rsidRPr="00DE671F">
        <w:rPr>
          <w:rFonts w:ascii="仿宋_GB2312" w:eastAsia="仿宋_GB2312" w:hAnsi="仿宋" w:hint="eastAsia"/>
          <w:kern w:val="0"/>
          <w:sz w:val="28"/>
          <w:szCs w:val="20"/>
        </w:rPr>
        <w:t>：码头泊位数量的配置应综合考虑年联运量、运营天数、到港波动性、在港作业量等因素，可按下列公式计算：</w:t>
      </w:r>
    </w:p>
    <w:p w14:paraId="54C00905" w14:textId="613BE47F" w:rsidR="0086046C" w:rsidRDefault="0086046C" w:rsidP="0086046C">
      <w:pPr>
        <w:spacing w:line="360" w:lineRule="auto"/>
        <w:ind w:firstLine="482"/>
        <w:jc w:val="right"/>
        <w:rPr>
          <w:kern w:val="0"/>
        </w:rPr>
      </w:pPr>
      <w:r w:rsidRPr="00274A02">
        <w:rPr>
          <w:rFonts w:ascii="宋体" w:hAnsi="宋体" w:cs="宋体"/>
          <w:position w:val="-32"/>
          <w:szCs w:val="21"/>
        </w:rPr>
        <w:object w:dxaOrig="1740" w:dyaOrig="720" w14:anchorId="37F2AAF8">
          <v:shape id="_x0000_i1030" type="#_x0000_t75" style="width:86.25pt;height:35.25pt" o:ole="">
            <v:imagedata r:id="rId18" o:title=""/>
          </v:shape>
          <o:OLEObject Type="Embed" ProgID="Equation.DSMT4" ShapeID="_x0000_i1030" DrawAspect="Content" ObjectID="_1612874018" r:id="rId19"/>
        </w:object>
      </w:r>
      <w:r w:rsidRPr="002414C3">
        <w:rPr>
          <w:kern w:val="0"/>
        </w:rPr>
        <w:fldChar w:fldCharType="begin"/>
      </w:r>
      <w:r w:rsidRPr="002414C3">
        <w:rPr>
          <w:kern w:val="0"/>
        </w:rPr>
        <w:instrText xml:space="preserve"> QUOTE </w:instrText>
      </w:r>
      <m:oMath>
        <m:f>
          <m:fPr>
            <m:ctrlPr>
              <w:rPr>
                <w:rFonts w:ascii="Cambria Math" w:hAnsi="Cambria Math"/>
                <w:i/>
                <w:kern w:val="0"/>
              </w:rPr>
            </m:ctrlPr>
          </m:fPr>
          <m:num>
            <m:r>
              <m:rPr>
                <m:sty m:val="p"/>
              </m:rPr>
              <w:rPr>
                <w:rFonts w:ascii="Cambria Math"/>
                <w:kern w:val="0"/>
              </w:rPr>
              <m:t>P</m:t>
            </m:r>
          </m:num>
          <m:den>
            <m:r>
              <m:rPr>
                <m:sty m:val="p"/>
              </m:rPr>
              <w:rPr>
                <w:rFonts w:ascii="Cambria Math"/>
                <w:kern w:val="0"/>
              </w:rPr>
              <m:t>T</m:t>
            </m:r>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A</m:t>
                </m:r>
              </m:e>
              <m:sub>
                <m:r>
                  <m:rPr>
                    <m:sty m:val="p"/>
                  </m:rPr>
                  <w:rPr>
                    <w:rFonts w:ascii="Cambria Math"/>
                    <w:kern w:val="0"/>
                  </w:rPr>
                  <m:t>ρ</m:t>
                </m:r>
              </m:sub>
            </m:sSub>
          </m:den>
        </m:f>
        <m:r>
          <m:rPr>
            <m:sty m:val="p"/>
          </m:rPr>
          <w:rPr>
            <w:rFonts w:ascii="Cambria Math"/>
            <w:kern w:val="0"/>
          </w:rPr>
          <m:t>=</m:t>
        </m:r>
        <m:f>
          <m:fPr>
            <m:ctrlPr>
              <w:rPr>
                <w:rFonts w:ascii="Cambria Math" w:hAnsi="Cambria Math"/>
                <w:i/>
                <w:kern w:val="0"/>
              </w:rPr>
            </m:ctrlPr>
          </m:fPr>
          <m:num>
            <m:sSub>
              <m:sSubPr>
                <m:ctrlPr>
                  <w:rPr>
                    <w:rFonts w:ascii="Cambria Math" w:hAnsi="Cambria Math"/>
                    <w:i/>
                    <w:kern w:val="0"/>
                  </w:rPr>
                </m:ctrlPr>
              </m:sSubPr>
              <m:e>
                <m:r>
                  <m:rPr>
                    <m:sty m:val="p"/>
                  </m:rPr>
                  <w:rPr>
                    <w:rFonts w:ascii="Cambria Math"/>
                    <w:kern w:val="0"/>
                  </w:rPr>
                  <m:t>Q</m:t>
                </m:r>
              </m:e>
              <m:sub>
                <m:r>
                  <m:rPr>
                    <m:sty m:val="p"/>
                  </m:rPr>
                  <w:rPr>
                    <w:rFonts w:ascii="Cambria Math"/>
                    <w:kern w:val="0"/>
                  </w:rPr>
                  <m:t>船</m:t>
                </m:r>
              </m:sub>
            </m:sSub>
          </m:num>
          <m:den>
            <m:f>
              <m:fPr>
                <m:ctrlPr>
                  <w:rPr>
                    <w:rFonts w:ascii="Cambria Math" w:hAnsi="Cambria Math"/>
                    <w:i/>
                    <w:kern w:val="0"/>
                  </w:rPr>
                </m:ctrlPr>
              </m:fPr>
              <m:num>
                <m:sSub>
                  <m:sSubPr>
                    <m:ctrlPr>
                      <w:rPr>
                        <w:rFonts w:ascii="Cambria Math" w:hAnsi="Cambria Math"/>
                        <w:i/>
                        <w:kern w:val="0"/>
                      </w:rPr>
                    </m:ctrlPr>
                  </m:sSubPr>
                  <m:e>
                    <m:r>
                      <m:rPr>
                        <m:sty m:val="p"/>
                      </m:rPr>
                      <w:rPr>
                        <w:rFonts w:ascii="Cambria Math"/>
                        <w:kern w:val="0"/>
                      </w:rPr>
                      <m:t>Q</m:t>
                    </m:r>
                  </m:e>
                  <m:sub>
                    <m:r>
                      <m:rPr>
                        <m:sty m:val="p"/>
                      </m:rPr>
                      <w:rPr>
                        <w:rFonts w:ascii="Cambria Math"/>
                        <w:kern w:val="0"/>
                      </w:rPr>
                      <m:t>船</m:t>
                    </m:r>
                  </m:sub>
                </m:sSub>
              </m:num>
              <m:den>
                <m:r>
                  <m:rPr>
                    <m:sty m:val="p"/>
                  </m:rPr>
                  <w:rPr>
                    <w:rFonts w:ascii="Cambria Math"/>
                    <w:kern w:val="0"/>
                  </w:rPr>
                  <m:t>K</m:t>
                </m:r>
                <m:r>
                  <m:rPr>
                    <m:sty m:val="p"/>
                  </m:rPr>
                  <w:rPr>
                    <w:rFonts w:ascii="Cambria Math" w:hAnsi="Cambria Math" w:cs="Cambria Math"/>
                    <w:kern w:val="0"/>
                  </w:rPr>
                  <m:t>⋅</m:t>
                </m:r>
                <m:r>
                  <m:rPr>
                    <m:sty m:val="p"/>
                  </m:rPr>
                  <w:rPr>
                    <w:rFonts w:ascii="Cambria Math"/>
                    <w:kern w:val="0"/>
                  </w:rPr>
                  <m:t>e</m:t>
                </m:r>
                <m:r>
                  <m:rPr>
                    <m:sty m:val="p"/>
                  </m:rPr>
                  <w:rPr>
                    <w:rFonts w:ascii="Cambria Math" w:hAnsi="Cambria Math" w:cs="Cambria Math"/>
                    <w:kern w:val="0"/>
                  </w:rPr>
                  <m:t>⋅</m:t>
                </m:r>
                <m:sSub>
                  <m:sSubPr>
                    <m:ctrlPr>
                      <w:rPr>
                        <w:rFonts w:ascii="Cambria Math" w:hAnsi="Cambria Math"/>
                        <w:i/>
                        <w:kern w:val="0"/>
                      </w:rPr>
                    </m:ctrlPr>
                  </m:sSubPr>
                  <m:e>
                    <m:r>
                      <m:rPr>
                        <m:sty m:val="p"/>
                      </m:rPr>
                      <w:rPr>
                        <w:rFonts w:ascii="Cambria Math"/>
                        <w:kern w:val="0"/>
                      </w:rPr>
                      <m:t>t</m:t>
                    </m:r>
                  </m:e>
                  <m:sub>
                    <m:r>
                      <m:rPr>
                        <m:sty m:val="p"/>
                      </m:rPr>
                      <w:rPr>
                        <w:rFonts w:ascii="Cambria Math"/>
                        <w:kern w:val="0"/>
                      </w:rPr>
                      <m:t>g</m:t>
                    </m:r>
                  </m:sub>
                </m:sSub>
              </m:den>
            </m:f>
            <m:r>
              <m:rPr>
                <m:sty m:val="p"/>
              </m:rPr>
              <w:rPr>
                <w:rFonts w:ascii="Cambria Math"/>
                <w:kern w:val="0"/>
              </w:rPr>
              <m:t>+</m:t>
            </m:r>
            <m:f>
              <m:fPr>
                <m:ctrlPr>
                  <w:rPr>
                    <w:rFonts w:ascii="Cambria Math" w:hAnsi="Cambria Math"/>
                    <w:i/>
                    <w:kern w:val="0"/>
                  </w:rPr>
                </m:ctrlPr>
              </m:fPr>
              <m:num>
                <m:sSub>
                  <m:sSubPr>
                    <m:ctrlPr>
                      <w:rPr>
                        <w:rFonts w:ascii="Cambria Math" w:hAnsi="Cambria Math"/>
                        <w:i/>
                        <w:kern w:val="0"/>
                      </w:rPr>
                    </m:ctrlPr>
                  </m:sSubPr>
                  <m:e>
                    <m:r>
                      <m:rPr>
                        <m:sty m:val="p"/>
                      </m:rPr>
                      <w:rPr>
                        <w:rFonts w:ascii="Cambria Math"/>
                        <w:kern w:val="0"/>
                      </w:rPr>
                      <m:t>t</m:t>
                    </m:r>
                  </m:e>
                  <m:sub>
                    <m:r>
                      <m:rPr>
                        <m:sty m:val="p"/>
                      </m:rPr>
                      <w:rPr>
                        <w:rFonts w:ascii="Cambria Math"/>
                        <w:kern w:val="0"/>
                      </w:rPr>
                      <m:t>f</m:t>
                    </m:r>
                  </m:sub>
                </m:sSub>
              </m:num>
              <m:den>
                <m:sSub>
                  <m:sSubPr>
                    <m:ctrlPr>
                      <w:rPr>
                        <w:rFonts w:ascii="Cambria Math" w:hAnsi="Cambria Math"/>
                        <w:i/>
                        <w:kern w:val="0"/>
                      </w:rPr>
                    </m:ctrlPr>
                  </m:sSubPr>
                  <m:e>
                    <m:r>
                      <m:rPr>
                        <m:sty m:val="p"/>
                      </m:rPr>
                      <w:rPr>
                        <w:rFonts w:ascii="Cambria Math"/>
                        <w:kern w:val="0"/>
                      </w:rPr>
                      <m:t>t</m:t>
                    </m:r>
                  </m:e>
                  <m:sub>
                    <m:r>
                      <m:rPr>
                        <m:sty m:val="p"/>
                      </m:rPr>
                      <w:rPr>
                        <w:rFonts w:ascii="Cambria Math"/>
                        <w:kern w:val="0"/>
                      </w:rPr>
                      <m:t>d</m:t>
                    </m:r>
                  </m:sub>
                </m:sSub>
              </m:den>
            </m:f>
          </m:den>
        </m:f>
      </m:oMath>
      <w:r w:rsidRPr="002414C3">
        <w:rPr>
          <w:kern w:val="0"/>
        </w:rPr>
        <w:instrText xml:space="preserve"> </w:instrText>
      </w:r>
      <w:r w:rsidRPr="002414C3">
        <w:rPr>
          <w:kern w:val="0"/>
        </w:rPr>
        <w:fldChar w:fldCharType="end"/>
      </w:r>
      <w:r>
        <w:rPr>
          <w:kern w:val="0"/>
        </w:rPr>
        <w:t xml:space="preserve">                              (5)</w:t>
      </w:r>
    </w:p>
    <w:p w14:paraId="5A6DC8A0" w14:textId="2654F503" w:rsidR="002E133C" w:rsidRPr="00DE671F" w:rsidRDefault="002E133C" w:rsidP="002E133C">
      <w:pPr>
        <w:ind w:firstLineChars="200" w:firstLine="562"/>
        <w:rPr>
          <w:rFonts w:ascii="仿宋" w:eastAsia="仿宋_GB2312" w:hAnsi="仿宋"/>
          <w:kern w:val="0"/>
          <w:sz w:val="28"/>
          <w:szCs w:val="20"/>
        </w:rPr>
      </w:pPr>
      <w:r w:rsidRPr="00DE671F">
        <w:rPr>
          <w:rFonts w:ascii="仿宋" w:eastAsia="仿宋_GB2312" w:hAnsi="仿宋" w:hint="eastAsia"/>
          <w:b/>
          <w:kern w:val="0"/>
          <w:sz w:val="28"/>
          <w:szCs w:val="20"/>
        </w:rPr>
        <w:t>制定依据</w:t>
      </w:r>
      <w:r w:rsidRPr="00DE671F">
        <w:rPr>
          <w:rFonts w:ascii="仿宋" w:eastAsia="仿宋_GB2312" w:hAnsi="仿宋" w:hint="eastAsia"/>
          <w:kern w:val="0"/>
          <w:sz w:val="28"/>
          <w:szCs w:val="20"/>
        </w:rPr>
        <w:t>：</w:t>
      </w:r>
      <w:r w:rsidR="00C8182A" w:rsidRPr="00DE671F">
        <w:rPr>
          <w:rFonts w:ascii="Times New Roman" w:eastAsia="仿宋_GB2312" w:hAnsi="Times New Roman"/>
          <w:i/>
          <w:kern w:val="0"/>
          <w:sz w:val="28"/>
          <w:szCs w:val="20"/>
        </w:rPr>
        <w:t>Q</w:t>
      </w:r>
      <w:r w:rsidR="00C8182A" w:rsidRPr="00DE671F">
        <w:rPr>
          <w:rFonts w:ascii="Times New Roman" w:eastAsia="仿宋_GB2312" w:hAnsi="Times New Roman" w:hint="eastAsia"/>
          <w:i/>
          <w:kern w:val="0"/>
          <w:sz w:val="28"/>
          <w:szCs w:val="20"/>
        </w:rPr>
        <w:t>·α</w:t>
      </w:r>
      <w:r w:rsidR="00C8182A" w:rsidRPr="00DE671F">
        <w:rPr>
          <w:rFonts w:ascii="仿宋" w:eastAsia="仿宋_GB2312" w:hAnsi="仿宋" w:hint="eastAsia"/>
          <w:kern w:val="0"/>
          <w:sz w:val="28"/>
          <w:szCs w:val="20"/>
          <w:vertAlign w:val="subscript"/>
        </w:rPr>
        <w:t>水</w:t>
      </w:r>
      <w:r w:rsidR="00C8182A" w:rsidRPr="00DE671F">
        <w:rPr>
          <w:rFonts w:ascii="仿宋" w:eastAsia="仿宋_GB2312" w:hAnsi="仿宋"/>
          <w:kern w:val="0"/>
          <w:sz w:val="28"/>
          <w:szCs w:val="20"/>
        </w:rPr>
        <w:t>/</w:t>
      </w:r>
      <w:r w:rsidR="00C8182A" w:rsidRPr="00DE671F">
        <w:rPr>
          <w:rFonts w:ascii="仿宋" w:eastAsia="仿宋_GB2312" w:hAnsi="仿宋"/>
          <w:i/>
          <w:kern w:val="0"/>
          <w:sz w:val="28"/>
          <w:szCs w:val="20"/>
        </w:rPr>
        <w:t>T</w:t>
      </w:r>
      <w:r w:rsidR="00C8182A" w:rsidRPr="00DE671F">
        <w:rPr>
          <w:rFonts w:ascii="仿宋" w:eastAsia="仿宋_GB2312" w:hAnsi="仿宋" w:hint="eastAsia"/>
          <w:kern w:val="0"/>
          <w:sz w:val="28"/>
          <w:szCs w:val="20"/>
        </w:rPr>
        <w:t>水为单位时间汽车整车联运量，</w:t>
      </w:r>
      <w:r w:rsidR="00837C7A" w:rsidRPr="00DE671F">
        <w:rPr>
          <w:rFonts w:ascii="Times New Roman" w:eastAsia="仿宋_GB2312" w:hAnsi="Times New Roman"/>
          <w:i/>
          <w:kern w:val="0"/>
          <w:sz w:val="28"/>
          <w:szCs w:val="20"/>
        </w:rPr>
        <w:t>t</w:t>
      </w:r>
      <w:r w:rsidR="00837C7A" w:rsidRPr="00DE671F">
        <w:rPr>
          <w:rFonts w:ascii="Times New Roman" w:eastAsia="仿宋_GB2312" w:hAnsi="Times New Roman" w:hint="eastAsia"/>
          <w:kern w:val="0"/>
          <w:sz w:val="28"/>
          <w:szCs w:val="20"/>
          <w:vertAlign w:val="subscript"/>
        </w:rPr>
        <w:t>水日</w:t>
      </w:r>
      <w:r w:rsidR="00C8182A" w:rsidRPr="00DE671F">
        <w:rPr>
          <w:rFonts w:ascii="Times New Roman" w:eastAsia="仿宋_GB2312" w:hAnsi="Times New Roman"/>
          <w:kern w:val="0"/>
          <w:sz w:val="28"/>
          <w:szCs w:val="20"/>
        </w:rPr>
        <w:t>/</w:t>
      </w:r>
      <w:r w:rsidR="00C8182A" w:rsidRPr="00DE671F">
        <w:rPr>
          <w:rFonts w:ascii="Times New Roman" w:eastAsia="仿宋_GB2312" w:hAnsi="Times New Roman"/>
          <w:i/>
          <w:kern w:val="0"/>
          <w:sz w:val="28"/>
          <w:szCs w:val="20"/>
        </w:rPr>
        <w:t>t</w:t>
      </w:r>
      <w:r w:rsidR="00C8182A" w:rsidRPr="00DE671F">
        <w:rPr>
          <w:rFonts w:ascii="Times New Roman" w:eastAsia="仿宋_GB2312" w:hAnsi="Times New Roman" w:hint="eastAsia"/>
          <w:kern w:val="0"/>
          <w:sz w:val="28"/>
          <w:szCs w:val="20"/>
          <w:vertAlign w:val="subscript"/>
        </w:rPr>
        <w:t>在港</w:t>
      </w:r>
      <w:r w:rsidR="00C8182A" w:rsidRPr="00DE671F">
        <w:rPr>
          <w:rFonts w:ascii="仿宋" w:eastAsia="仿宋_GB2312" w:hAnsi="仿宋" w:hint="eastAsia"/>
          <w:kern w:val="0"/>
          <w:sz w:val="28"/>
          <w:szCs w:val="20"/>
        </w:rPr>
        <w:t>为单位时间</w:t>
      </w:r>
      <w:r w:rsidR="00837C7A" w:rsidRPr="00DE671F">
        <w:rPr>
          <w:rFonts w:ascii="仿宋" w:eastAsia="仿宋_GB2312" w:hAnsi="仿宋" w:hint="eastAsia"/>
          <w:kern w:val="0"/>
          <w:sz w:val="28"/>
          <w:szCs w:val="20"/>
        </w:rPr>
        <w:t>每个泊位</w:t>
      </w:r>
      <w:r w:rsidR="00C8182A" w:rsidRPr="00DE671F">
        <w:rPr>
          <w:rFonts w:ascii="仿宋" w:eastAsia="仿宋_GB2312" w:hAnsi="仿宋" w:hint="eastAsia"/>
          <w:kern w:val="0"/>
          <w:sz w:val="28"/>
          <w:szCs w:val="20"/>
        </w:rPr>
        <w:t>滚装船的在港作业的平均数量，因此</w:t>
      </w:r>
      <w:r w:rsidR="00C8182A" w:rsidRPr="00DE671F">
        <w:rPr>
          <w:rFonts w:ascii="Times New Roman" w:eastAsia="仿宋_GB2312" w:hAnsi="Times New Roman"/>
          <w:i/>
          <w:kern w:val="0"/>
          <w:sz w:val="28"/>
          <w:szCs w:val="20"/>
        </w:rPr>
        <w:t>T</w:t>
      </w:r>
      <w:r w:rsidR="00C8182A" w:rsidRPr="00DE671F">
        <w:rPr>
          <w:rFonts w:ascii="Times New Roman" w:eastAsia="仿宋_GB2312" w:hAnsi="Times New Roman" w:hint="eastAsia"/>
          <w:kern w:val="0"/>
          <w:sz w:val="28"/>
          <w:szCs w:val="20"/>
          <w:vertAlign w:val="subscript"/>
        </w:rPr>
        <w:t>水</w:t>
      </w:r>
      <w:r w:rsidR="00C8182A" w:rsidRPr="00DE671F">
        <w:rPr>
          <w:rFonts w:ascii="Times New Roman" w:eastAsia="仿宋_GB2312" w:hAnsi="Times New Roman" w:hint="eastAsia"/>
          <w:i/>
          <w:kern w:val="0"/>
          <w:sz w:val="28"/>
          <w:szCs w:val="20"/>
        </w:rPr>
        <w:t>·</w:t>
      </w:r>
      <w:r w:rsidR="00C8182A" w:rsidRPr="00DE671F">
        <w:rPr>
          <w:rFonts w:ascii="Times New Roman" w:eastAsia="仿宋_GB2312" w:hAnsi="Times New Roman"/>
          <w:i/>
          <w:kern w:val="0"/>
          <w:sz w:val="28"/>
          <w:szCs w:val="20"/>
        </w:rPr>
        <w:t>q</w:t>
      </w:r>
      <w:r w:rsidR="00C8182A" w:rsidRPr="00DE671F">
        <w:rPr>
          <w:rFonts w:ascii="Times New Roman" w:eastAsia="仿宋_GB2312" w:hAnsi="Times New Roman" w:hint="eastAsia"/>
          <w:kern w:val="0"/>
          <w:sz w:val="28"/>
          <w:szCs w:val="20"/>
          <w:vertAlign w:val="subscript"/>
        </w:rPr>
        <w:t>水</w:t>
      </w:r>
      <w:r w:rsidR="00C8182A" w:rsidRPr="00DE671F">
        <w:rPr>
          <w:rFonts w:ascii="Times New Roman" w:eastAsia="仿宋_GB2312" w:hAnsi="Times New Roman"/>
          <w:kern w:val="0"/>
          <w:sz w:val="28"/>
          <w:szCs w:val="20"/>
        </w:rPr>
        <w:t>/</w:t>
      </w:r>
      <w:r w:rsidR="00C8182A" w:rsidRPr="00DE671F">
        <w:rPr>
          <w:rFonts w:ascii="Times New Roman" w:eastAsia="仿宋_GB2312" w:hAnsi="Times New Roman"/>
          <w:i/>
          <w:kern w:val="0"/>
          <w:sz w:val="28"/>
          <w:szCs w:val="20"/>
        </w:rPr>
        <w:t>t</w:t>
      </w:r>
      <w:r w:rsidR="00C8182A" w:rsidRPr="00DE671F">
        <w:rPr>
          <w:rFonts w:ascii="仿宋" w:eastAsia="仿宋_GB2312" w:hAnsi="仿宋" w:hint="eastAsia"/>
          <w:kern w:val="0"/>
          <w:sz w:val="28"/>
          <w:szCs w:val="20"/>
          <w:vertAlign w:val="subscript"/>
        </w:rPr>
        <w:t>在港</w:t>
      </w:r>
      <w:r w:rsidR="00C8182A" w:rsidRPr="00DE671F">
        <w:rPr>
          <w:rFonts w:ascii="仿宋" w:eastAsia="仿宋_GB2312" w:hAnsi="仿宋" w:hint="eastAsia"/>
          <w:kern w:val="0"/>
          <w:sz w:val="28"/>
          <w:szCs w:val="20"/>
        </w:rPr>
        <w:t>为单位时间</w:t>
      </w:r>
      <w:r w:rsidR="00837C7A" w:rsidRPr="00DE671F">
        <w:rPr>
          <w:rFonts w:ascii="仿宋" w:eastAsia="仿宋_GB2312" w:hAnsi="仿宋" w:hint="eastAsia"/>
          <w:kern w:val="0"/>
          <w:sz w:val="28"/>
          <w:szCs w:val="20"/>
        </w:rPr>
        <w:t>每个泊位的</w:t>
      </w:r>
      <w:r w:rsidR="00C8182A" w:rsidRPr="00DE671F">
        <w:rPr>
          <w:rFonts w:ascii="仿宋" w:eastAsia="仿宋_GB2312" w:hAnsi="仿宋" w:hint="eastAsia"/>
          <w:kern w:val="0"/>
          <w:sz w:val="28"/>
          <w:szCs w:val="20"/>
        </w:rPr>
        <w:t>滚装船的</w:t>
      </w:r>
      <w:r w:rsidR="00837C7A" w:rsidRPr="00DE671F">
        <w:rPr>
          <w:rFonts w:ascii="仿宋" w:eastAsia="仿宋_GB2312" w:hAnsi="仿宋" w:hint="eastAsia"/>
          <w:kern w:val="0"/>
          <w:sz w:val="28"/>
          <w:szCs w:val="20"/>
        </w:rPr>
        <w:t>作业量，单位时间汽车整车联运量与单位时间每个泊位的滚装船的作业量的比值即为滚装码头泊位配置数量。</w:t>
      </w:r>
    </w:p>
    <w:p w14:paraId="778568E0" w14:textId="4D25BFF1" w:rsidR="00837C7A" w:rsidRPr="00DE671F" w:rsidRDefault="009A6682" w:rsidP="00DE671F">
      <w:pPr>
        <w:pStyle w:val="a7"/>
        <w:numPr>
          <w:ilvl w:val="0"/>
          <w:numId w:val="5"/>
        </w:numPr>
        <w:ind w:firstLineChars="0"/>
        <w:rPr>
          <w:rFonts w:ascii="仿宋" w:eastAsia="仿宋_GB2312" w:hAnsi="仿宋"/>
          <w:b/>
          <w:kern w:val="0"/>
          <w:sz w:val="28"/>
          <w:szCs w:val="20"/>
        </w:rPr>
      </w:pPr>
      <w:r w:rsidRPr="00DE671F">
        <w:rPr>
          <w:rFonts w:ascii="仿宋" w:eastAsia="仿宋_GB2312" w:hAnsi="仿宋" w:hint="eastAsia"/>
          <w:b/>
          <w:kern w:val="0"/>
          <w:sz w:val="28"/>
          <w:szCs w:val="20"/>
        </w:rPr>
        <w:t>技术指标</w:t>
      </w:r>
      <w:r w:rsidRPr="00DE671F">
        <w:rPr>
          <w:rFonts w:ascii="仿宋" w:eastAsia="仿宋_GB2312" w:hAnsi="仿宋"/>
          <w:b/>
          <w:kern w:val="0"/>
          <w:sz w:val="28"/>
          <w:szCs w:val="20"/>
        </w:rPr>
        <w:t>6.2.3.7</w:t>
      </w:r>
    </w:p>
    <w:p w14:paraId="1B980229" w14:textId="77777777" w:rsidR="009A6682" w:rsidRPr="00DE671F" w:rsidRDefault="009A6682" w:rsidP="00DE671F">
      <w:pPr>
        <w:pStyle w:val="a8"/>
        <w:spacing w:before="156" w:after="156"/>
        <w:ind w:firstLine="562"/>
        <w:rPr>
          <w:rFonts w:ascii="Times New Roman" w:eastAsia="仿宋_GB2312"/>
          <w:noProof w:val="0"/>
          <w:kern w:val="0"/>
          <w:sz w:val="28"/>
          <w:szCs w:val="20"/>
        </w:rPr>
      </w:pPr>
      <w:r w:rsidRPr="00DE671F">
        <w:rPr>
          <w:rFonts w:ascii="Times New Roman" w:eastAsia="仿宋_GB2312" w:hint="eastAsia"/>
          <w:b/>
          <w:noProof w:val="0"/>
          <w:kern w:val="0"/>
          <w:sz w:val="28"/>
          <w:szCs w:val="20"/>
        </w:rPr>
        <w:lastRenderedPageBreak/>
        <w:t>标准内容：</w:t>
      </w:r>
      <w:r w:rsidRPr="00DE671F">
        <w:rPr>
          <w:rFonts w:ascii="Times New Roman" w:eastAsia="仿宋_GB2312" w:hint="eastAsia"/>
          <w:noProof w:val="0"/>
          <w:kern w:val="0"/>
          <w:sz w:val="28"/>
          <w:szCs w:val="20"/>
        </w:rPr>
        <w:t>汽车整车存储场地面积的配置应综合考虑单车位面积、总车位数、车位利用系数和存放方式等因素。</w:t>
      </w:r>
      <w:r w:rsidRPr="00DE671F">
        <w:rPr>
          <w:rFonts w:ascii="仿宋" w:eastAsia="仿宋_GB2312" w:hAnsi="仿宋" w:hint="eastAsia"/>
          <w:noProof w:val="0"/>
          <w:kern w:val="0"/>
          <w:sz w:val="28"/>
          <w:szCs w:val="20"/>
        </w:rPr>
        <w:t>单车位长度不宜小于</w:t>
      </w:r>
      <w:r w:rsidRPr="00DE671F">
        <w:rPr>
          <w:rFonts w:ascii="仿宋" w:eastAsia="仿宋_GB2312" w:hAnsi="仿宋"/>
          <w:noProof w:val="0"/>
          <w:kern w:val="0"/>
          <w:sz w:val="28"/>
          <w:szCs w:val="20"/>
        </w:rPr>
        <w:t>5.5</w:t>
      </w:r>
      <w:r w:rsidRPr="00DE671F">
        <w:rPr>
          <w:rFonts w:ascii="仿宋" w:eastAsia="仿宋_GB2312" w:hAnsi="仿宋" w:hint="eastAsia"/>
          <w:noProof w:val="0"/>
          <w:kern w:val="0"/>
          <w:sz w:val="28"/>
          <w:szCs w:val="20"/>
        </w:rPr>
        <w:t>米，宽度不宜小于</w:t>
      </w:r>
      <w:r w:rsidRPr="00DE671F">
        <w:rPr>
          <w:rFonts w:ascii="仿宋" w:eastAsia="仿宋_GB2312" w:hAnsi="仿宋"/>
          <w:noProof w:val="0"/>
          <w:kern w:val="0"/>
          <w:sz w:val="28"/>
          <w:szCs w:val="20"/>
        </w:rPr>
        <w:t>2.5</w:t>
      </w:r>
      <w:r w:rsidRPr="00DE671F">
        <w:rPr>
          <w:rFonts w:ascii="仿宋" w:eastAsia="仿宋_GB2312" w:hAnsi="仿宋" w:hint="eastAsia"/>
          <w:noProof w:val="0"/>
          <w:kern w:val="0"/>
          <w:sz w:val="28"/>
          <w:szCs w:val="20"/>
        </w:rPr>
        <w:t>米；总车位数应根据汽车整车存储量、</w:t>
      </w:r>
      <w:r w:rsidRPr="00DE671F">
        <w:rPr>
          <w:rFonts w:ascii="Times New Roman" w:eastAsia="仿宋_GB2312" w:hint="eastAsia"/>
          <w:noProof w:val="0"/>
          <w:kern w:val="0"/>
          <w:sz w:val="28"/>
          <w:szCs w:val="20"/>
        </w:rPr>
        <w:t>占用车位时间等因素来确定。汽车整车存储场地面积可按下列公式计算：</w:t>
      </w:r>
    </w:p>
    <w:p w14:paraId="7CAFD526" w14:textId="3C1C2508" w:rsidR="00D46309" w:rsidRDefault="00D46309" w:rsidP="00DE671F">
      <w:pPr>
        <w:adjustRightInd w:val="0"/>
        <w:snapToGrid w:val="0"/>
        <w:ind w:firstLine="480"/>
        <w:jc w:val="right"/>
        <w:textAlignment w:val="center"/>
        <w:rPr>
          <w:rFonts w:ascii="宋体" w:hAnsi="宋体" w:cs="宋体"/>
          <w:szCs w:val="21"/>
        </w:rPr>
      </w:pPr>
      <w:r w:rsidRPr="00F23553">
        <w:rPr>
          <w:rFonts w:ascii="宋体" w:hAnsi="宋体" w:cs="宋体"/>
          <w:szCs w:val="21"/>
        </w:rPr>
        <w:object w:dxaOrig="1520" w:dyaOrig="720" w14:anchorId="52625CF0">
          <v:shape id="_x0000_i1031" type="#_x0000_t75" style="width:75pt;height:35.25pt" o:ole="">
            <v:imagedata r:id="rId20" o:title=""/>
          </v:shape>
          <o:OLEObject Type="Embed" ProgID="Equation.DSMT4" ShapeID="_x0000_i1031" DrawAspect="Content" ObjectID="_1612874019" r:id="rId21"/>
        </w:object>
      </w:r>
      <w:r w:rsidRPr="002414C3">
        <w:rPr>
          <w:rFonts w:ascii="宋体" w:hAnsi="宋体" w:cs="宋体"/>
          <w:szCs w:val="21"/>
        </w:rPr>
        <w:fldChar w:fldCharType="begin"/>
      </w:r>
      <w:r w:rsidRPr="002414C3">
        <w:rPr>
          <w:rFonts w:ascii="宋体" w:hAnsi="宋体" w:cs="宋体"/>
          <w:szCs w:val="21"/>
        </w:rPr>
        <w:instrText xml:space="preserve"> QUOTE </w:instrText>
      </w:r>
      <m:oMath>
        <m:sSub>
          <m:sSubPr>
            <m:ctrlPr>
              <w:rPr>
                <w:rFonts w:ascii="Cambria Math" w:hAnsi="宋体" w:cs="宋体"/>
                <w:i/>
                <w:szCs w:val="21"/>
              </w:rPr>
            </m:ctrlPr>
          </m:sSubPr>
          <m:e>
            <m:r>
              <m:rPr>
                <m:sty m:val="p"/>
              </m:rPr>
              <w:rPr>
                <w:rFonts w:ascii="Cambria Math" w:hAnsi="宋体" w:cs="宋体"/>
                <w:szCs w:val="21"/>
              </w:rPr>
              <m:t>F</m:t>
            </m:r>
          </m:e>
          <m:sub>
            <m:r>
              <m:rPr>
                <m:sty m:val="p"/>
              </m:rPr>
              <w:rPr>
                <w:rFonts w:ascii="Cambria Math" w:hAnsi="宋体" w:cs="宋体"/>
                <w:szCs w:val="21"/>
              </w:rPr>
              <m:t>存</m:t>
            </m:r>
            <m:ctrlPr>
              <w:rPr>
                <w:rFonts w:ascii="Cambria Math" w:hAnsi="Cambria Math" w:cs="宋体"/>
                <w:i/>
                <w:szCs w:val="21"/>
              </w:rPr>
            </m:ctrlPr>
          </m:sub>
        </m:sSub>
        <m:r>
          <m:rPr>
            <m:sty m:val="p"/>
          </m:rPr>
          <w:rPr>
            <w:rFonts w:ascii="Cambria Math" w:hAnsi="宋体" w:cs="宋体"/>
            <w:szCs w:val="21"/>
          </w:rPr>
          <m:t>=</m:t>
        </m:r>
        <m:f>
          <m:fPr>
            <m:ctrlPr>
              <w:rPr>
                <w:rFonts w:ascii="Cambria Math" w:hAnsi="宋体" w:cs="宋体"/>
                <w:i/>
                <w:szCs w:val="21"/>
              </w:rPr>
            </m:ctrlPr>
          </m:fPr>
          <m:num>
            <m:sSub>
              <m:sSubPr>
                <m:ctrlPr>
                  <w:rPr>
                    <w:rFonts w:ascii="Cambria Math" w:hAnsi="宋体" w:cs="宋体"/>
                    <w:i/>
                    <w:szCs w:val="21"/>
                  </w:rPr>
                </m:ctrlPr>
              </m:sSubPr>
              <m:e>
                <m:r>
                  <m:rPr>
                    <m:sty m:val="p"/>
                  </m:rPr>
                  <w:rPr>
                    <w:rFonts w:ascii="Cambria Math" w:hAnsi="宋体" w:cs="宋体"/>
                    <w:szCs w:val="21"/>
                  </w:rPr>
                  <m:t>E</m:t>
                </m:r>
              </m:e>
              <m:sub>
                <m:r>
                  <m:rPr>
                    <m:sty m:val="p"/>
                  </m:rPr>
                  <w:rPr>
                    <w:rFonts w:ascii="Cambria Math" w:hAnsi="宋体" w:cs="宋体"/>
                    <w:szCs w:val="21"/>
                  </w:rPr>
                  <m:t>存</m:t>
                </m:r>
                <m:ctrlPr>
                  <w:rPr>
                    <w:rFonts w:ascii="Cambria Math" w:hAnsi="Cambria Math" w:cs="宋体"/>
                    <w:i/>
                    <w:szCs w:val="21"/>
                  </w:rPr>
                </m:ctrlPr>
              </m:sub>
            </m:sSub>
            <m:r>
              <m:rPr>
                <m:sty m:val="p"/>
              </m:rPr>
              <w:rPr>
                <w:rFonts w:ascii="Cambria Math" w:eastAsia="MS Mincho" w:hAnsi="Cambria Math" w:cs="MS Mincho" w:hint="eastAsia"/>
                <w:szCs w:val="21"/>
              </w:rPr>
              <m:t>⋅</m:t>
            </m:r>
            <m:sSub>
              <m:sSubPr>
                <m:ctrlPr>
                  <w:rPr>
                    <w:rFonts w:ascii="Cambria Math" w:hAnsi="宋体" w:cs="宋体"/>
                    <w:i/>
                    <w:szCs w:val="21"/>
                  </w:rPr>
                </m:ctrlPr>
              </m:sSubPr>
              <m:e>
                <m:r>
                  <m:rPr>
                    <m:sty m:val="p"/>
                  </m:rPr>
                  <w:rPr>
                    <w:rFonts w:ascii="Cambria Math" w:hAnsi="宋体" w:cs="宋体"/>
                    <w:szCs w:val="21"/>
                  </w:rPr>
                  <m:t>F</m:t>
                </m:r>
              </m:e>
              <m:sub>
                <m:r>
                  <m:rPr>
                    <m:sty m:val="p"/>
                  </m:rPr>
                  <w:rPr>
                    <w:rFonts w:ascii="Cambria Math" w:hAnsi="宋体" w:cs="宋体"/>
                    <w:szCs w:val="21"/>
                  </w:rPr>
                  <m:t>车</m:t>
                </m:r>
                <m:ctrlPr>
                  <w:rPr>
                    <w:rFonts w:ascii="Cambria Math" w:hAnsi="Cambria Math" w:cs="宋体"/>
                    <w:i/>
                    <w:szCs w:val="21"/>
                  </w:rPr>
                </m:ctrlPr>
              </m:sub>
            </m:sSub>
          </m:num>
          <m:den>
            <m:r>
              <m:rPr>
                <m:sty m:val="p"/>
              </m:rPr>
              <w:rPr>
                <w:rFonts w:ascii="Cambria Math" w:hAnsi="宋体" w:cs="宋体"/>
                <w:szCs w:val="21"/>
              </w:rPr>
              <m:t>(1</m:t>
            </m:r>
            <m:r>
              <m:rPr>
                <m:sty m:val="p"/>
              </m:rPr>
              <w:rPr>
                <w:rFonts w:ascii="Cambria Math" w:eastAsia="微软雅黑" w:hAnsi="Cambria Math" w:cs="微软雅黑" w:hint="eastAsia"/>
                <w:szCs w:val="21"/>
              </w:rPr>
              <m:t>-</m:t>
            </m:r>
            <m:r>
              <m:rPr>
                <m:sty m:val="p"/>
              </m:rPr>
              <w:rPr>
                <w:rFonts w:ascii="Cambria Math" w:hAnsi="宋体" w:cs="宋体"/>
                <w:szCs w:val="21"/>
              </w:rPr>
              <m:t>γ</m:t>
            </m:r>
            <m:r>
              <m:rPr>
                <m:sty m:val="p"/>
              </m:rPr>
              <w:rPr>
                <w:rFonts w:ascii="Cambria Math" w:hAnsi="宋体" w:cs="宋体"/>
                <w:szCs w:val="21"/>
              </w:rPr>
              <m:t>)</m:t>
            </m:r>
          </m:den>
        </m:f>
      </m:oMath>
      <w:r w:rsidRPr="002414C3">
        <w:rPr>
          <w:rFonts w:ascii="宋体" w:hAnsi="宋体" w:cs="宋体"/>
          <w:szCs w:val="21"/>
        </w:rPr>
        <w:instrText xml:space="preserve"> </w:instrText>
      </w:r>
      <w:r w:rsidRPr="002414C3">
        <w:rPr>
          <w:rFonts w:ascii="宋体" w:hAnsi="宋体" w:cs="宋体"/>
          <w:szCs w:val="21"/>
        </w:rPr>
        <w:fldChar w:fldCharType="end"/>
      </w:r>
      <w:r>
        <w:rPr>
          <w:rFonts w:ascii="宋体" w:hAnsi="宋体" w:cs="宋体"/>
          <w:szCs w:val="21"/>
        </w:rPr>
        <w:t xml:space="preserve">                                </w:t>
      </w:r>
      <w:r w:rsidRPr="00BA36EF">
        <w:rPr>
          <w:szCs w:val="21"/>
        </w:rPr>
        <w:t>(</w:t>
      </w:r>
      <w:r>
        <w:rPr>
          <w:szCs w:val="21"/>
        </w:rPr>
        <w:t>6</w:t>
      </w:r>
      <w:r w:rsidRPr="00BA36EF">
        <w:rPr>
          <w:szCs w:val="21"/>
        </w:rPr>
        <w:t>)</w:t>
      </w:r>
    </w:p>
    <w:p w14:paraId="0090FE2E" w14:textId="77777777" w:rsidR="00D46309" w:rsidRPr="00DE671F" w:rsidRDefault="00D46309" w:rsidP="00D46309">
      <w:pPr>
        <w:pStyle w:val="a8"/>
        <w:spacing w:before="156" w:after="156"/>
        <w:ind w:firstLineChars="0" w:firstLine="0"/>
        <w:rPr>
          <w:rFonts w:ascii="仿宋" w:eastAsia="仿宋_GB2312" w:hAnsi="仿宋"/>
          <w:noProof w:val="0"/>
          <w:kern w:val="0"/>
          <w:sz w:val="28"/>
          <w:szCs w:val="20"/>
        </w:rPr>
      </w:pPr>
      <w:r w:rsidRPr="00DE671F">
        <w:rPr>
          <w:rFonts w:ascii="仿宋" w:eastAsia="仿宋_GB2312" w:hAnsi="仿宋" w:hint="eastAsia"/>
          <w:noProof w:val="0"/>
          <w:kern w:val="0"/>
          <w:sz w:val="28"/>
          <w:szCs w:val="20"/>
        </w:rPr>
        <w:t>其中，总车位数可按下列公式计算：</w:t>
      </w:r>
    </w:p>
    <w:p w14:paraId="5573E96D" w14:textId="1CE23355" w:rsidR="00D46309" w:rsidRPr="00F23553" w:rsidRDefault="00D46309" w:rsidP="00D46309">
      <w:pPr>
        <w:ind w:firstLine="480"/>
        <w:jc w:val="right"/>
        <w:rPr>
          <w:rFonts w:ascii="宋体" w:hAnsi="宋体"/>
          <w:position w:val="-22"/>
          <w:szCs w:val="21"/>
        </w:rPr>
      </w:pPr>
      <w:r w:rsidRPr="00B41275">
        <w:rPr>
          <w:rFonts w:ascii="宋体" w:hAnsi="宋体" w:cs="宋体"/>
          <w:position w:val="-32"/>
          <w:szCs w:val="21"/>
        </w:rPr>
        <w:object w:dxaOrig="1900" w:dyaOrig="720" w14:anchorId="2A88F7A4">
          <v:shape id="_x0000_i1032" type="#_x0000_t75" style="width:93.75pt;height:35.25pt" o:ole="">
            <v:imagedata r:id="rId22" o:title=""/>
          </v:shape>
          <o:OLEObject Type="Embed" ProgID="Equation.DSMT4" ShapeID="_x0000_i1032" DrawAspect="Content" ObjectID="_1612874020" r:id="rId23"/>
        </w:object>
      </w:r>
      <w:r w:rsidRPr="00B36992">
        <w:rPr>
          <w:kern w:val="0"/>
        </w:rPr>
        <w:fldChar w:fldCharType="begin"/>
      </w:r>
      <w:r w:rsidRPr="00B36992">
        <w:rPr>
          <w:kern w:val="0"/>
        </w:rPr>
        <w:instrText xml:space="preserve"> QUOTE </w:instrText>
      </w:r>
      <m:oMath>
        <m:sSub>
          <m:sSubPr>
            <m:ctrlPr>
              <w:rPr>
                <w:rFonts w:ascii="Cambria Math" w:hAnsi="Cambria Math"/>
                <w:i/>
                <w:kern w:val="0"/>
              </w:rPr>
            </m:ctrlPr>
          </m:sSubPr>
          <m:e>
            <m:r>
              <m:rPr>
                <m:sty m:val="p"/>
              </m:rPr>
              <w:rPr>
                <w:rFonts w:ascii="Cambria Math"/>
                <w:kern w:val="0"/>
              </w:rPr>
              <m:t>E</m:t>
            </m:r>
          </m:e>
          <m:sub>
            <m:r>
              <m:rPr>
                <m:sty m:val="p"/>
              </m:rPr>
              <w:rPr>
                <w:rFonts w:ascii="Cambria Math"/>
                <w:kern w:val="0"/>
              </w:rPr>
              <m:t>存</m:t>
            </m:r>
          </m:sub>
        </m:sSub>
        <m:r>
          <m:rPr>
            <m:sty m:val="p"/>
          </m:rPr>
          <w:rPr>
            <w:rFonts w:ascii="Cambria Math"/>
            <w:kern w:val="0"/>
          </w:rPr>
          <m:t>=</m:t>
        </m:r>
        <m:f>
          <m:fPr>
            <m:ctrlPr>
              <w:rPr>
                <w:rFonts w:ascii="Cambria Math" w:hAnsi="Cambria Math"/>
                <w:i/>
                <w:kern w:val="0"/>
              </w:rPr>
            </m:ctrlPr>
          </m:fPr>
          <m:num>
            <m:r>
              <m:rPr>
                <m:sty m:val="p"/>
              </m:rPr>
              <w:rPr>
                <w:rFonts w:ascii="Cambria Math"/>
                <w:kern w:val="0"/>
              </w:rPr>
              <m:t>Q</m:t>
            </m:r>
            <m:r>
              <m:rPr>
                <m:sty m:val="p"/>
              </m:rPr>
              <w:rPr>
                <w:rFonts w:ascii="Cambria Math" w:hint="eastAsia"/>
                <w:kern w:val="0"/>
              </w:rPr>
              <m:t>·β·</m:t>
            </m:r>
            <m:sSub>
              <m:sSubPr>
                <m:ctrlPr>
                  <w:rPr>
                    <w:rFonts w:ascii="Cambria Math" w:hAnsi="Cambria Math" w:cs="Cambria Math"/>
                    <w:i/>
                    <w:kern w:val="0"/>
                  </w:rPr>
                </m:ctrlPr>
              </m:sSubPr>
              <m:e>
                <m:r>
                  <m:rPr>
                    <m:sty m:val="p"/>
                  </m:rPr>
                  <w:rPr>
                    <w:rFonts w:ascii="Cambria Math" w:hAnsi="Cambria Math" w:cs="Cambria Math"/>
                    <w:kern w:val="0"/>
                  </w:rPr>
                  <m:t>α</m:t>
                </m:r>
              </m:e>
              <m:sub>
                <m:r>
                  <m:rPr>
                    <m:sty m:val="p"/>
                  </m:rPr>
                  <w:rPr>
                    <w:rFonts w:ascii="Cambria Math" w:hAnsi="Cambria Math" w:cs="Cambria Math" w:hint="eastAsia"/>
                    <w:kern w:val="0"/>
                  </w:rPr>
                  <m:t>存</m:t>
                </m:r>
                <m:ctrlPr>
                  <w:rPr>
                    <w:rFonts w:ascii="Cambria Math" w:hAnsi="Cambria Math"/>
                    <w:i/>
                    <w:kern w:val="0"/>
                  </w:rPr>
                </m:ctrlPr>
              </m:sub>
            </m:sSub>
            <m:r>
              <m:rPr>
                <m:sty m:val="p"/>
              </m:rPr>
              <w:rPr>
                <w:rFonts w:ascii="Cambria Math" w:hAnsi="Cambria Math" w:hint="eastAsia"/>
                <w:kern w:val="0"/>
              </w:rPr>
              <m:t>·</m:t>
            </m:r>
            <m:sSub>
              <m:sSubPr>
                <m:ctrlPr>
                  <w:rPr>
                    <w:rFonts w:ascii="Cambria Math" w:hAnsi="Cambria Math"/>
                    <w:kern w:val="0"/>
                  </w:rPr>
                </m:ctrlPr>
              </m:sSubPr>
              <m:e>
                <m:r>
                  <m:rPr>
                    <m:nor/>
                  </m:rPr>
                  <w:rPr>
                    <w:rFonts w:ascii="Cambria Math"/>
                    <w:kern w:val="0"/>
                  </w:rPr>
                  <m:t>t</m:t>
                </m:r>
              </m:e>
              <m:sub>
                <m:r>
                  <m:rPr>
                    <m:sty m:val="p"/>
                  </m:rPr>
                  <w:rPr>
                    <w:rFonts w:ascii="Cambria Math"/>
                    <w:kern w:val="0"/>
                  </w:rPr>
                  <m:t>存</m:t>
                </m:r>
                <m:ctrlPr>
                  <w:rPr>
                    <w:rFonts w:ascii="Cambria Math" w:hAnsi="Cambria Math"/>
                    <w:i/>
                    <w:kern w:val="0"/>
                  </w:rPr>
                </m:ctrlPr>
              </m:sub>
            </m:sSub>
          </m:num>
          <m:den>
            <m:r>
              <m:rPr>
                <m:sty m:val="p"/>
              </m:rPr>
              <w:rPr>
                <w:rFonts w:ascii="Cambria Math"/>
                <w:kern w:val="0"/>
              </w:rPr>
              <m:t>T</m:t>
            </m:r>
          </m:den>
        </m:f>
      </m:oMath>
      <w:r w:rsidRPr="00B36992">
        <w:rPr>
          <w:kern w:val="0"/>
        </w:rPr>
        <w:instrText xml:space="preserve"> </w:instrText>
      </w:r>
      <w:r w:rsidRPr="00B36992">
        <w:rPr>
          <w:kern w:val="0"/>
        </w:rPr>
        <w:fldChar w:fldCharType="end"/>
      </w:r>
      <w:r w:rsidRPr="002414C3">
        <w:rPr>
          <w:kern w:val="0"/>
        </w:rPr>
        <w:fldChar w:fldCharType="begin"/>
      </w:r>
      <w:r w:rsidRPr="002414C3">
        <w:rPr>
          <w:kern w:val="0"/>
        </w:rPr>
        <w:instrText xml:space="preserve"> QUOTE </w:instrText>
      </w:r>
      <m:oMath>
        <m:sSub>
          <m:sSubPr>
            <m:ctrlPr>
              <w:rPr>
                <w:rFonts w:ascii="Cambria Math" w:hAnsi="Cambria Math"/>
                <w:i/>
                <w:kern w:val="0"/>
              </w:rPr>
            </m:ctrlPr>
          </m:sSubPr>
          <m:e>
            <m:r>
              <m:rPr>
                <m:sty m:val="p"/>
              </m:rPr>
              <w:rPr>
                <w:rFonts w:ascii="Cambria Math"/>
                <w:kern w:val="0"/>
              </w:rPr>
              <m:t>E</m:t>
            </m:r>
          </m:e>
          <m:sub>
            <m:r>
              <m:rPr>
                <m:sty m:val="p"/>
              </m:rPr>
              <w:rPr>
                <w:rFonts w:ascii="Cambria Math"/>
                <w:kern w:val="0"/>
              </w:rPr>
              <m:t>存</m:t>
            </m:r>
          </m:sub>
        </m:sSub>
        <m:r>
          <m:rPr>
            <m:sty m:val="p"/>
          </m:rPr>
          <w:rPr>
            <w:rFonts w:ascii="Cambria Math"/>
            <w:kern w:val="0"/>
          </w:rPr>
          <m:t>=</m:t>
        </m:r>
        <m:f>
          <m:fPr>
            <m:ctrlPr>
              <w:rPr>
                <w:rFonts w:ascii="Cambria Math" w:hAnsi="Cambria Math"/>
                <w:i/>
                <w:kern w:val="0"/>
              </w:rPr>
            </m:ctrlPr>
          </m:fPr>
          <m:num>
            <m:r>
              <m:rPr>
                <m:sty m:val="p"/>
              </m:rPr>
              <w:rPr>
                <w:rFonts w:ascii="Cambria Math"/>
                <w:kern w:val="0"/>
              </w:rPr>
              <m:t>Q</m:t>
            </m:r>
            <m:r>
              <m:rPr>
                <m:sty m:val="p"/>
              </m:rPr>
              <w:rPr>
                <w:rFonts w:ascii="Cambria Math" w:hAnsi="Cambria Math" w:cs="Cambria Math"/>
                <w:kern w:val="0"/>
              </w:rPr>
              <m:t>*</m:t>
            </m:r>
            <m:sSub>
              <m:sSubPr>
                <m:ctrlPr>
                  <w:rPr>
                    <w:rFonts w:ascii="Cambria Math" w:hAnsi="Cambria Math" w:cs="Cambria Math"/>
                    <w:i/>
                    <w:kern w:val="0"/>
                  </w:rPr>
                </m:ctrlPr>
              </m:sSubPr>
              <m:e>
                <m:r>
                  <m:rPr>
                    <m:sty m:val="p"/>
                  </m:rPr>
                  <w:rPr>
                    <w:rFonts w:ascii="Cambria Math" w:hAnsi="Cambria Math" w:cs="Cambria Math"/>
                    <w:kern w:val="0"/>
                  </w:rPr>
                  <m:t>α</m:t>
                </m:r>
              </m:e>
              <m:sub>
                <m:r>
                  <m:rPr>
                    <m:sty m:val="p"/>
                  </m:rPr>
                  <w:rPr>
                    <w:rFonts w:ascii="Cambria Math"/>
                    <w:kern w:val="0"/>
                  </w:rPr>
                  <m:t>存</m:t>
                </m:r>
                <m:ctrlPr>
                  <w:rPr>
                    <w:rFonts w:ascii="Cambria Math" w:hAnsi="Cambria Math"/>
                    <w:i/>
                    <w:kern w:val="0"/>
                  </w:rPr>
                </m:ctrlPr>
              </m:sub>
            </m:sSub>
            <m:r>
              <m:rPr>
                <m:nor/>
              </m:rPr>
              <w:rPr>
                <w:rFonts w:ascii="Cambria Math"/>
                <w:kern w:val="0"/>
              </w:rPr>
              <m:t>*</m:t>
            </m:r>
            <m:sSub>
              <m:sSubPr>
                <m:ctrlPr>
                  <w:rPr>
                    <w:rFonts w:ascii="Cambria Math" w:hAnsi="Cambria Math"/>
                    <w:kern w:val="0"/>
                  </w:rPr>
                </m:ctrlPr>
              </m:sSubPr>
              <m:e>
                <m:r>
                  <m:rPr>
                    <m:nor/>
                  </m:rPr>
                  <w:rPr>
                    <w:rFonts w:ascii="Cambria Math"/>
                    <w:kern w:val="0"/>
                  </w:rPr>
                  <m:t>t</m:t>
                </m:r>
              </m:e>
              <m:sub>
                <m:r>
                  <m:rPr>
                    <m:sty m:val="p"/>
                  </m:rPr>
                  <w:rPr>
                    <w:rFonts w:ascii="Cambria Math"/>
                    <w:kern w:val="0"/>
                  </w:rPr>
                  <m:t>存</m:t>
                </m:r>
                <m:ctrlPr>
                  <w:rPr>
                    <w:rFonts w:ascii="Cambria Math" w:hAnsi="Cambria Math"/>
                    <w:i/>
                    <w:kern w:val="0"/>
                  </w:rPr>
                </m:ctrlPr>
              </m:sub>
            </m:sSub>
          </m:num>
          <m:den>
            <m:r>
              <m:rPr>
                <m:sty m:val="p"/>
              </m:rPr>
              <w:rPr>
                <w:rFonts w:ascii="Cambria Math"/>
                <w:kern w:val="0"/>
              </w:rPr>
              <m:t>T</m:t>
            </m:r>
          </m:den>
        </m:f>
      </m:oMath>
      <w:r w:rsidRPr="002414C3">
        <w:rPr>
          <w:kern w:val="0"/>
        </w:rPr>
        <w:instrText xml:space="preserve"> </w:instrText>
      </w:r>
      <w:r w:rsidRPr="002414C3">
        <w:rPr>
          <w:kern w:val="0"/>
        </w:rPr>
        <w:fldChar w:fldCharType="end"/>
      </w:r>
      <w:r>
        <w:rPr>
          <w:kern w:val="0"/>
        </w:rPr>
        <w:t xml:space="preserve">                              (7)</w:t>
      </w:r>
    </w:p>
    <w:p w14:paraId="126E049D" w14:textId="6AD5751A" w:rsidR="009A6682" w:rsidRPr="00DE671F" w:rsidRDefault="009A6682" w:rsidP="009A6682">
      <w:pPr>
        <w:ind w:firstLineChars="200" w:firstLine="562"/>
        <w:rPr>
          <w:rFonts w:ascii="仿宋" w:eastAsia="仿宋_GB2312" w:hAnsi="仿宋"/>
          <w:kern w:val="0"/>
          <w:sz w:val="28"/>
          <w:szCs w:val="20"/>
        </w:rPr>
      </w:pPr>
      <w:r w:rsidRPr="00DE671F">
        <w:rPr>
          <w:rFonts w:ascii="Times New Roman" w:eastAsia="仿宋_GB2312" w:hAnsi="Times New Roman" w:hint="eastAsia"/>
          <w:b/>
          <w:kern w:val="0"/>
          <w:sz w:val="28"/>
          <w:szCs w:val="20"/>
        </w:rPr>
        <w:t>制定依据</w:t>
      </w:r>
      <w:r w:rsidRPr="00DE671F">
        <w:rPr>
          <w:rFonts w:ascii="Times New Roman" w:eastAsia="仿宋_GB2312" w:hAnsi="Times New Roman" w:hint="eastAsia"/>
          <w:kern w:val="0"/>
          <w:sz w:val="28"/>
          <w:szCs w:val="20"/>
        </w:rPr>
        <w:t>：</w:t>
      </w:r>
      <w:r w:rsidR="00B4358C" w:rsidRPr="00DE671F">
        <w:rPr>
          <w:rFonts w:ascii="仿宋" w:eastAsia="仿宋_GB2312" w:hAnsi="仿宋" w:hint="eastAsia"/>
          <w:kern w:val="0"/>
          <w:sz w:val="28"/>
          <w:szCs w:val="20"/>
        </w:rPr>
        <w:t>式（</w:t>
      </w:r>
      <w:r w:rsidR="00B4358C" w:rsidRPr="00DE671F">
        <w:rPr>
          <w:rFonts w:ascii="仿宋" w:eastAsia="仿宋_GB2312" w:hAnsi="仿宋"/>
          <w:kern w:val="0"/>
          <w:sz w:val="28"/>
          <w:szCs w:val="20"/>
        </w:rPr>
        <w:t>6</w:t>
      </w:r>
      <w:r w:rsidR="00B4358C" w:rsidRPr="00DE671F">
        <w:rPr>
          <w:rFonts w:ascii="仿宋" w:eastAsia="仿宋_GB2312" w:hAnsi="仿宋" w:hint="eastAsia"/>
          <w:kern w:val="0"/>
          <w:sz w:val="28"/>
          <w:szCs w:val="20"/>
        </w:rPr>
        <w:t>）参考了铁路物流中心设计规范（</w:t>
      </w:r>
      <w:r w:rsidR="00B4358C" w:rsidRPr="00DE671F">
        <w:rPr>
          <w:rFonts w:ascii="仿宋" w:eastAsia="仿宋_GB2312" w:hAnsi="仿宋"/>
          <w:kern w:val="0"/>
          <w:sz w:val="28"/>
          <w:szCs w:val="20"/>
        </w:rPr>
        <w:t>Q/CR 9133-2016</w:t>
      </w:r>
      <w:r w:rsidR="00B4358C" w:rsidRPr="00DE671F">
        <w:rPr>
          <w:rFonts w:ascii="仿宋" w:eastAsia="仿宋_GB2312" w:hAnsi="仿宋" w:hint="eastAsia"/>
          <w:kern w:val="0"/>
          <w:sz w:val="28"/>
          <w:szCs w:val="20"/>
        </w:rPr>
        <w:t>）：</w:t>
      </w:r>
      <w:r w:rsidR="00B4358C" w:rsidRPr="00DE671F">
        <w:rPr>
          <w:rFonts w:ascii="仿宋" w:eastAsia="仿宋_GB2312" w:hAnsi="仿宋"/>
          <w:kern w:val="0"/>
          <w:sz w:val="28"/>
          <w:szCs w:val="20"/>
        </w:rPr>
        <w:t>11.5.4</w:t>
      </w:r>
      <w:r w:rsidR="00B4358C" w:rsidRPr="00DE671F">
        <w:rPr>
          <w:rFonts w:ascii="仿宋" w:eastAsia="仿宋_GB2312" w:hAnsi="仿宋" w:hint="eastAsia"/>
          <w:kern w:val="0"/>
          <w:sz w:val="28"/>
          <w:szCs w:val="20"/>
        </w:rPr>
        <w:t>，但考虑到使用立体存储仓库的情况，在原公式上增加了参数</w:t>
      </w:r>
      <w:r w:rsidR="00B4358C" w:rsidRPr="00DE671F">
        <w:rPr>
          <w:rFonts w:ascii="Times New Roman" w:eastAsia="仿宋_GB2312" w:hAnsi="Times New Roman"/>
          <w:i/>
          <w:kern w:val="0"/>
          <w:sz w:val="28"/>
          <w:szCs w:val="20"/>
        </w:rPr>
        <w:t>n</w:t>
      </w:r>
      <w:r w:rsidR="00B4358C" w:rsidRPr="00DE671F">
        <w:rPr>
          <w:rFonts w:ascii="仿宋" w:eastAsia="仿宋_GB2312" w:hAnsi="仿宋" w:hint="eastAsia"/>
          <w:kern w:val="0"/>
          <w:sz w:val="28"/>
          <w:szCs w:val="20"/>
        </w:rPr>
        <w:t>层</w:t>
      </w:r>
      <w:r w:rsidR="00B4358C" w:rsidRPr="00DE671F">
        <w:rPr>
          <w:rFonts w:ascii="仿宋" w:eastAsia="仿宋_GB2312" w:hAnsi="仿宋"/>
          <w:kern w:val="0"/>
          <w:sz w:val="28"/>
          <w:szCs w:val="20"/>
        </w:rPr>
        <w:t>——</w:t>
      </w:r>
      <w:r w:rsidR="00B4358C" w:rsidRPr="00DE671F">
        <w:rPr>
          <w:rFonts w:ascii="仿宋" w:eastAsia="仿宋_GB2312" w:hAnsi="仿宋" w:hint="eastAsia"/>
          <w:kern w:val="0"/>
          <w:sz w:val="28"/>
          <w:szCs w:val="20"/>
        </w:rPr>
        <w:t>整车存储层数。</w:t>
      </w:r>
    </w:p>
    <w:p w14:paraId="473840DB" w14:textId="1FEFC876" w:rsidR="00B4358C" w:rsidRPr="00DE671F" w:rsidRDefault="00B4358C" w:rsidP="009A6682">
      <w:pPr>
        <w:ind w:firstLineChars="200" w:firstLine="560"/>
        <w:rPr>
          <w:rFonts w:ascii="仿宋" w:eastAsia="仿宋_GB2312" w:hAnsi="仿宋"/>
          <w:kern w:val="0"/>
          <w:sz w:val="28"/>
          <w:szCs w:val="20"/>
        </w:rPr>
      </w:pPr>
      <w:r w:rsidRPr="00DE671F">
        <w:rPr>
          <w:rFonts w:ascii="仿宋" w:eastAsia="仿宋_GB2312" w:hAnsi="仿宋" w:hint="eastAsia"/>
          <w:kern w:val="0"/>
          <w:sz w:val="28"/>
          <w:szCs w:val="20"/>
        </w:rPr>
        <w:t>式（</w:t>
      </w:r>
      <w:r w:rsidRPr="00DE671F">
        <w:rPr>
          <w:rFonts w:ascii="仿宋" w:eastAsia="仿宋_GB2312" w:hAnsi="仿宋"/>
          <w:kern w:val="0"/>
          <w:sz w:val="28"/>
          <w:szCs w:val="20"/>
        </w:rPr>
        <w:t>7</w:t>
      </w:r>
      <w:r w:rsidRPr="00DE671F">
        <w:rPr>
          <w:rFonts w:ascii="仿宋" w:eastAsia="仿宋_GB2312" w:hAnsi="仿宋" w:hint="eastAsia"/>
          <w:kern w:val="0"/>
          <w:sz w:val="28"/>
          <w:szCs w:val="20"/>
        </w:rPr>
        <w:t>）参考了铁路物流中心设计规范（</w:t>
      </w:r>
      <w:r w:rsidRPr="00DE671F">
        <w:rPr>
          <w:rFonts w:ascii="仿宋" w:eastAsia="仿宋_GB2312" w:hAnsi="仿宋"/>
          <w:kern w:val="0"/>
          <w:sz w:val="28"/>
          <w:szCs w:val="20"/>
        </w:rPr>
        <w:t>Q/CR 9133-2016</w:t>
      </w:r>
      <w:r w:rsidRPr="00DE671F">
        <w:rPr>
          <w:rFonts w:ascii="仿宋" w:eastAsia="仿宋_GB2312" w:hAnsi="仿宋" w:hint="eastAsia"/>
          <w:kern w:val="0"/>
          <w:sz w:val="28"/>
          <w:szCs w:val="20"/>
        </w:rPr>
        <w:t>）：</w:t>
      </w:r>
      <w:r w:rsidRPr="00DE671F">
        <w:rPr>
          <w:rFonts w:ascii="仿宋" w:eastAsia="仿宋_GB2312" w:hAnsi="仿宋"/>
          <w:kern w:val="0"/>
          <w:sz w:val="28"/>
          <w:szCs w:val="20"/>
        </w:rPr>
        <w:t>11.5.2</w:t>
      </w:r>
      <w:r w:rsidRPr="00DE671F">
        <w:rPr>
          <w:rFonts w:ascii="仿宋" w:eastAsia="仿宋_GB2312" w:hAnsi="仿宋" w:hint="eastAsia"/>
          <w:kern w:val="0"/>
          <w:sz w:val="28"/>
          <w:szCs w:val="20"/>
        </w:rPr>
        <w:t>，但用汽车整车年联运量（</w:t>
      </w:r>
      <w:r w:rsidRPr="00DE671F">
        <w:rPr>
          <w:rFonts w:ascii="仿宋" w:eastAsia="仿宋_GB2312" w:hAnsi="仿宋"/>
          <w:kern w:val="0"/>
          <w:sz w:val="28"/>
          <w:szCs w:val="20"/>
        </w:rPr>
        <w:t>Q</w:t>
      </w:r>
      <w:r w:rsidRPr="00DE671F">
        <w:rPr>
          <w:rFonts w:ascii="仿宋" w:eastAsia="仿宋_GB2312" w:hAnsi="仿宋" w:hint="eastAsia"/>
          <w:kern w:val="0"/>
          <w:sz w:val="28"/>
          <w:szCs w:val="20"/>
        </w:rPr>
        <w:t>）和存储系数β代替了年汽车存储量。</w:t>
      </w:r>
    </w:p>
    <w:p w14:paraId="3651F18E" w14:textId="3F8C3FAE" w:rsidR="002E133C" w:rsidRPr="00DE671F" w:rsidRDefault="00D46309" w:rsidP="00083C61">
      <w:pPr>
        <w:ind w:firstLineChars="200" w:firstLine="560"/>
        <w:rPr>
          <w:rFonts w:ascii="Times New Roman" w:eastAsia="仿宋_GB2312" w:hAnsi="Times New Roman"/>
          <w:kern w:val="0"/>
          <w:sz w:val="28"/>
          <w:szCs w:val="20"/>
        </w:rPr>
      </w:pPr>
      <w:r w:rsidRPr="00DE671F">
        <w:rPr>
          <w:rFonts w:ascii="Times New Roman" w:eastAsia="仿宋_GB2312" w:hAnsi="Times New Roman" w:hint="eastAsia"/>
          <w:kern w:val="0"/>
          <w:sz w:val="28"/>
          <w:szCs w:val="20"/>
        </w:rPr>
        <w:t>整车存储场地</w:t>
      </w:r>
      <w:r w:rsidRPr="00DE671F">
        <w:rPr>
          <w:rFonts w:ascii="仿宋" w:eastAsia="仿宋_GB2312" w:hAnsi="仿宋" w:hint="eastAsia"/>
          <w:kern w:val="0"/>
          <w:sz w:val="28"/>
          <w:szCs w:val="20"/>
        </w:rPr>
        <w:t>单车位长度不宜小于</w:t>
      </w:r>
      <w:r w:rsidRPr="00DE671F">
        <w:rPr>
          <w:rFonts w:ascii="仿宋" w:eastAsia="仿宋_GB2312" w:hAnsi="仿宋" w:hint="eastAsia"/>
          <w:kern w:val="0"/>
          <w:sz w:val="28"/>
          <w:szCs w:val="20"/>
        </w:rPr>
        <w:t>5</w:t>
      </w:r>
      <w:r w:rsidRPr="00DE671F">
        <w:rPr>
          <w:rFonts w:ascii="仿宋" w:eastAsia="仿宋_GB2312" w:hAnsi="仿宋"/>
          <w:kern w:val="0"/>
          <w:sz w:val="28"/>
          <w:szCs w:val="20"/>
        </w:rPr>
        <w:t>.5</w:t>
      </w:r>
      <w:r w:rsidRPr="00DE671F">
        <w:rPr>
          <w:rFonts w:ascii="仿宋" w:eastAsia="仿宋_GB2312" w:hAnsi="仿宋" w:hint="eastAsia"/>
          <w:kern w:val="0"/>
          <w:sz w:val="28"/>
          <w:szCs w:val="20"/>
        </w:rPr>
        <w:t>米，宽度不宜小于</w:t>
      </w:r>
      <w:r w:rsidRPr="00DE671F">
        <w:rPr>
          <w:rFonts w:ascii="仿宋" w:eastAsia="仿宋_GB2312" w:hAnsi="仿宋" w:hint="eastAsia"/>
          <w:kern w:val="0"/>
          <w:sz w:val="28"/>
          <w:szCs w:val="20"/>
        </w:rPr>
        <w:t>2</w:t>
      </w:r>
      <w:r w:rsidRPr="00DE671F">
        <w:rPr>
          <w:rFonts w:ascii="仿宋" w:eastAsia="仿宋_GB2312" w:hAnsi="仿宋"/>
          <w:kern w:val="0"/>
          <w:sz w:val="28"/>
          <w:szCs w:val="20"/>
        </w:rPr>
        <w:t>.5</w:t>
      </w:r>
      <w:r w:rsidRPr="00DE671F">
        <w:rPr>
          <w:rFonts w:ascii="仿宋" w:eastAsia="仿宋_GB2312" w:hAnsi="仿宋" w:hint="eastAsia"/>
          <w:kern w:val="0"/>
          <w:sz w:val="28"/>
          <w:szCs w:val="20"/>
        </w:rPr>
        <w:t>米，参照了铁路物流中心设计规范（</w:t>
      </w:r>
      <w:r w:rsidRPr="00DE671F">
        <w:rPr>
          <w:rFonts w:ascii="仿宋" w:eastAsia="仿宋_GB2312" w:hAnsi="仿宋"/>
          <w:kern w:val="0"/>
          <w:sz w:val="28"/>
          <w:szCs w:val="20"/>
        </w:rPr>
        <w:t>Q/CR 9133-2016</w:t>
      </w:r>
      <w:r w:rsidRPr="00DE671F">
        <w:rPr>
          <w:rFonts w:ascii="仿宋" w:eastAsia="仿宋_GB2312" w:hAnsi="仿宋" w:hint="eastAsia"/>
          <w:kern w:val="0"/>
          <w:sz w:val="28"/>
          <w:szCs w:val="20"/>
        </w:rPr>
        <w:t>）：</w:t>
      </w:r>
      <w:r w:rsidRPr="00DE671F">
        <w:rPr>
          <w:rFonts w:ascii="仿宋" w:eastAsia="仿宋_GB2312" w:hAnsi="仿宋" w:hint="eastAsia"/>
          <w:kern w:val="0"/>
          <w:sz w:val="28"/>
          <w:szCs w:val="20"/>
        </w:rPr>
        <w:t>1</w:t>
      </w:r>
      <w:r w:rsidRPr="00DE671F">
        <w:rPr>
          <w:rFonts w:ascii="仿宋" w:eastAsia="仿宋_GB2312" w:hAnsi="仿宋"/>
          <w:kern w:val="0"/>
          <w:sz w:val="28"/>
          <w:szCs w:val="20"/>
        </w:rPr>
        <w:t>1.5.3</w:t>
      </w:r>
      <w:r w:rsidRPr="00DE671F">
        <w:rPr>
          <w:rFonts w:ascii="仿宋" w:eastAsia="仿宋_GB2312" w:hAnsi="仿宋" w:hint="eastAsia"/>
          <w:kern w:val="0"/>
          <w:sz w:val="28"/>
          <w:szCs w:val="20"/>
        </w:rPr>
        <w:t>，且编制小组在调研走访的过程中证实大多数企业的实际作业标准也是上述数值。</w:t>
      </w:r>
    </w:p>
    <w:p w14:paraId="51FDFA56" w14:textId="1C170A5A" w:rsidR="00991CCA" w:rsidRDefault="00991CCA" w:rsidP="00991CCA">
      <w:pPr>
        <w:ind w:firstLineChars="196" w:firstLine="551"/>
        <w:outlineLvl w:val="0"/>
        <w:rPr>
          <w:rFonts w:ascii="Times New Roman" w:eastAsia="仿宋_GB2312" w:hAnsi="Times New Roman"/>
          <w:b/>
          <w:kern w:val="0"/>
          <w:sz w:val="28"/>
          <w:szCs w:val="20"/>
        </w:rPr>
      </w:pPr>
      <w:r w:rsidRPr="00991CCA">
        <w:rPr>
          <w:rFonts w:ascii="Times New Roman" w:eastAsia="仿宋_GB2312" w:hAnsi="Times New Roman" w:hint="eastAsia"/>
          <w:b/>
          <w:kern w:val="0"/>
          <w:sz w:val="28"/>
          <w:szCs w:val="20"/>
        </w:rPr>
        <w:t>七、国家标准作为强制性国家标准或推荐性国家标准的建议</w:t>
      </w:r>
      <w:r w:rsidRPr="00991CCA">
        <w:rPr>
          <w:rFonts w:ascii="Times New Roman" w:eastAsia="仿宋_GB2312" w:hAnsi="Times New Roman" w:hint="eastAsia"/>
          <w:b/>
          <w:kern w:val="0"/>
          <w:sz w:val="28"/>
          <w:szCs w:val="20"/>
        </w:rPr>
        <w:t> </w:t>
      </w:r>
    </w:p>
    <w:p w14:paraId="13224130" w14:textId="0F1C1621" w:rsidR="00991CCA" w:rsidRPr="00991CCA" w:rsidRDefault="00991CCA" w:rsidP="00991CCA">
      <w:pPr>
        <w:ind w:firstLineChars="196" w:firstLine="549"/>
        <w:rPr>
          <w:rFonts w:ascii="Times New Roman" w:eastAsia="仿宋_GB2312" w:hAnsi="Times New Roman"/>
          <w:kern w:val="0"/>
          <w:sz w:val="28"/>
          <w:szCs w:val="20"/>
        </w:rPr>
      </w:pPr>
      <w:r w:rsidRPr="00991CCA">
        <w:rPr>
          <w:rFonts w:ascii="Times New Roman" w:eastAsia="仿宋_GB2312" w:hAnsi="Times New Roman" w:hint="eastAsia"/>
          <w:kern w:val="0"/>
          <w:sz w:val="28"/>
          <w:szCs w:val="20"/>
        </w:rPr>
        <w:t>该标准为推荐性国家标准。</w:t>
      </w:r>
    </w:p>
    <w:p w14:paraId="1D10F610" w14:textId="77777777" w:rsidR="00991CCA" w:rsidRDefault="00991CCA" w:rsidP="00991CCA">
      <w:pPr>
        <w:ind w:firstLineChars="196" w:firstLine="551"/>
        <w:outlineLvl w:val="0"/>
        <w:rPr>
          <w:rFonts w:ascii="Times New Roman" w:eastAsia="仿宋_GB2312" w:hAnsi="Times New Roman"/>
          <w:b/>
          <w:kern w:val="0"/>
          <w:sz w:val="28"/>
          <w:szCs w:val="20"/>
        </w:rPr>
      </w:pPr>
      <w:r w:rsidRPr="00991CCA">
        <w:rPr>
          <w:rFonts w:ascii="Times New Roman" w:eastAsia="仿宋_GB2312" w:hAnsi="Times New Roman" w:hint="eastAsia"/>
          <w:b/>
          <w:kern w:val="0"/>
          <w:sz w:val="28"/>
          <w:szCs w:val="20"/>
        </w:rPr>
        <w:t>八、废止现行有关标准的建议</w:t>
      </w:r>
    </w:p>
    <w:p w14:paraId="23803C43" w14:textId="77777777" w:rsidR="00991CCA" w:rsidRPr="00991CCA" w:rsidRDefault="00991CCA" w:rsidP="00991CCA">
      <w:pPr>
        <w:ind w:firstLineChars="196" w:firstLine="549"/>
        <w:rPr>
          <w:rFonts w:ascii="Times New Roman" w:eastAsia="仿宋_GB2312" w:hAnsi="Times New Roman"/>
          <w:kern w:val="0"/>
          <w:sz w:val="28"/>
          <w:szCs w:val="20"/>
        </w:rPr>
      </w:pPr>
      <w:r w:rsidRPr="00991CCA">
        <w:rPr>
          <w:rFonts w:ascii="Times New Roman" w:eastAsia="仿宋_GB2312" w:hAnsi="Times New Roman" w:hint="eastAsia"/>
          <w:kern w:val="0"/>
          <w:sz w:val="28"/>
          <w:szCs w:val="20"/>
        </w:rPr>
        <w:t>此标准为新制定标准，不涉及废止现行标准事宜。</w:t>
      </w:r>
    </w:p>
    <w:p w14:paraId="30BA448A" w14:textId="46F410A6" w:rsidR="00991CCA" w:rsidRDefault="00991CCA" w:rsidP="00991CCA">
      <w:pPr>
        <w:ind w:firstLineChars="196" w:firstLine="551"/>
        <w:outlineLvl w:val="0"/>
        <w:rPr>
          <w:rFonts w:ascii="Times New Roman" w:eastAsia="仿宋_GB2312" w:hAnsi="Times New Roman"/>
          <w:b/>
          <w:kern w:val="0"/>
          <w:sz w:val="28"/>
          <w:szCs w:val="20"/>
        </w:rPr>
      </w:pPr>
      <w:r w:rsidRPr="00991CCA">
        <w:rPr>
          <w:rFonts w:ascii="Times New Roman" w:eastAsia="仿宋_GB2312" w:hAnsi="Times New Roman" w:hint="eastAsia"/>
          <w:b/>
          <w:kern w:val="0"/>
          <w:sz w:val="28"/>
          <w:szCs w:val="20"/>
        </w:rPr>
        <w:t>九、重大意见分歧的处理经过和依据</w:t>
      </w:r>
    </w:p>
    <w:p w14:paraId="1C2F93F6" w14:textId="1A959C5F" w:rsidR="00991CCA" w:rsidRPr="00991CCA" w:rsidRDefault="00991CCA" w:rsidP="00991CCA">
      <w:pPr>
        <w:ind w:firstLineChars="196" w:firstLine="549"/>
        <w:rPr>
          <w:rFonts w:ascii="Times New Roman" w:eastAsia="仿宋_GB2312" w:hAnsi="Times New Roman"/>
          <w:kern w:val="0"/>
          <w:sz w:val="28"/>
          <w:szCs w:val="20"/>
        </w:rPr>
      </w:pPr>
      <w:r w:rsidRPr="00991CCA">
        <w:rPr>
          <w:rFonts w:ascii="Times New Roman" w:eastAsia="仿宋_GB2312" w:hAnsi="Times New Roman" w:hint="eastAsia"/>
          <w:kern w:val="0"/>
          <w:sz w:val="28"/>
          <w:szCs w:val="20"/>
        </w:rPr>
        <w:lastRenderedPageBreak/>
        <w:t>本标准在制定的过程中</w:t>
      </w:r>
      <w:r>
        <w:rPr>
          <w:rFonts w:ascii="Times New Roman" w:eastAsia="仿宋_GB2312" w:hAnsi="Times New Roman" w:hint="eastAsia"/>
          <w:kern w:val="0"/>
          <w:sz w:val="28"/>
          <w:szCs w:val="20"/>
        </w:rPr>
        <w:t>暂时</w:t>
      </w:r>
      <w:r w:rsidRPr="00991CCA">
        <w:rPr>
          <w:rFonts w:ascii="Times New Roman" w:eastAsia="仿宋_GB2312" w:hAnsi="Times New Roman" w:hint="eastAsia"/>
          <w:kern w:val="0"/>
          <w:sz w:val="28"/>
          <w:szCs w:val="20"/>
        </w:rPr>
        <w:t>未发生重大意见分歧。</w:t>
      </w:r>
    </w:p>
    <w:p w14:paraId="74E42D6F" w14:textId="75AAFA6C" w:rsidR="00991CCA" w:rsidRDefault="00991CCA" w:rsidP="00991CCA">
      <w:pPr>
        <w:ind w:firstLineChars="196" w:firstLine="551"/>
        <w:outlineLvl w:val="0"/>
        <w:rPr>
          <w:rFonts w:ascii="Times New Roman" w:eastAsia="仿宋_GB2312" w:hAnsi="Times New Roman"/>
          <w:b/>
          <w:kern w:val="0"/>
          <w:sz w:val="28"/>
          <w:szCs w:val="20"/>
        </w:rPr>
      </w:pPr>
      <w:r w:rsidRPr="00991CCA">
        <w:rPr>
          <w:rFonts w:ascii="Times New Roman" w:eastAsia="仿宋_GB2312" w:hAnsi="Times New Roman" w:hint="eastAsia"/>
          <w:b/>
          <w:kern w:val="0"/>
          <w:sz w:val="28"/>
          <w:szCs w:val="20"/>
        </w:rPr>
        <w:t>十、采标情况</w:t>
      </w:r>
    </w:p>
    <w:p w14:paraId="4E504C48" w14:textId="59E307B1" w:rsidR="00991CCA" w:rsidRPr="00991CCA" w:rsidRDefault="00991CCA" w:rsidP="00991CCA">
      <w:pPr>
        <w:ind w:firstLineChars="196" w:firstLine="549"/>
        <w:rPr>
          <w:rFonts w:ascii="Times New Roman" w:eastAsia="仿宋_GB2312" w:hAnsi="Times New Roman"/>
          <w:kern w:val="0"/>
          <w:sz w:val="28"/>
          <w:szCs w:val="20"/>
        </w:rPr>
      </w:pPr>
      <w:r w:rsidRPr="00991CCA">
        <w:rPr>
          <w:rFonts w:ascii="Times New Roman" w:eastAsia="仿宋_GB2312" w:hAnsi="Times New Roman" w:hint="eastAsia"/>
          <w:kern w:val="0"/>
          <w:sz w:val="28"/>
          <w:szCs w:val="20"/>
        </w:rPr>
        <w:t>本标准在制定的过程中未采用国际相关标准。</w:t>
      </w:r>
    </w:p>
    <w:p w14:paraId="70AFEA37" w14:textId="7B07BB6D" w:rsidR="00991CCA" w:rsidRDefault="00991CCA" w:rsidP="00991CCA">
      <w:pPr>
        <w:ind w:firstLineChars="196" w:firstLine="551"/>
        <w:outlineLvl w:val="0"/>
        <w:rPr>
          <w:rFonts w:ascii="Times New Roman" w:eastAsia="仿宋_GB2312" w:hAnsi="Times New Roman"/>
          <w:b/>
          <w:kern w:val="0"/>
          <w:sz w:val="28"/>
          <w:szCs w:val="20"/>
        </w:rPr>
      </w:pPr>
      <w:r w:rsidRPr="00991CCA">
        <w:rPr>
          <w:rFonts w:ascii="Times New Roman" w:eastAsia="仿宋_GB2312" w:hAnsi="Times New Roman" w:hint="eastAsia"/>
          <w:b/>
          <w:kern w:val="0"/>
          <w:sz w:val="28"/>
          <w:szCs w:val="20"/>
        </w:rPr>
        <w:t>十一、与现行法律、法规和强制性国家标准的关系</w:t>
      </w:r>
    </w:p>
    <w:p w14:paraId="72AE2DA5" w14:textId="00AD6FB8" w:rsidR="00991CCA" w:rsidRPr="00991CCA" w:rsidRDefault="00991CCA" w:rsidP="00991CCA">
      <w:pPr>
        <w:ind w:firstLineChars="196" w:firstLine="549"/>
        <w:rPr>
          <w:rFonts w:ascii="Times New Roman" w:eastAsia="仿宋_GB2312" w:hAnsi="Times New Roman"/>
          <w:kern w:val="0"/>
          <w:sz w:val="28"/>
          <w:szCs w:val="20"/>
        </w:rPr>
      </w:pPr>
      <w:r w:rsidRPr="00991CCA">
        <w:rPr>
          <w:rFonts w:ascii="Times New Roman" w:eastAsia="仿宋_GB2312" w:hAnsi="Times New Roman" w:hint="eastAsia"/>
          <w:kern w:val="0"/>
          <w:sz w:val="28"/>
          <w:szCs w:val="20"/>
        </w:rPr>
        <w:t>此标准符合现行法律法规和强制性国家标准的相关要求。</w:t>
      </w:r>
    </w:p>
    <w:p w14:paraId="1B5FA63E" w14:textId="77777777" w:rsidR="00991CCA" w:rsidRDefault="00991CCA" w:rsidP="00991CCA">
      <w:pPr>
        <w:ind w:firstLineChars="196" w:firstLine="551"/>
        <w:outlineLvl w:val="0"/>
        <w:rPr>
          <w:rFonts w:ascii="Times New Roman" w:eastAsia="仿宋_GB2312" w:hAnsi="Times New Roman"/>
          <w:b/>
          <w:kern w:val="0"/>
          <w:sz w:val="28"/>
          <w:szCs w:val="20"/>
        </w:rPr>
      </w:pPr>
      <w:r w:rsidRPr="00991CCA">
        <w:rPr>
          <w:rFonts w:ascii="Times New Roman" w:eastAsia="仿宋_GB2312" w:hAnsi="Times New Roman" w:hint="eastAsia"/>
          <w:b/>
          <w:kern w:val="0"/>
          <w:sz w:val="28"/>
          <w:szCs w:val="20"/>
        </w:rPr>
        <w:t>十二、宣贯及实施建议</w:t>
      </w:r>
    </w:p>
    <w:p w14:paraId="249A0820" w14:textId="398C4E13" w:rsidR="0040321C" w:rsidRDefault="00991CCA" w:rsidP="0040321C">
      <w:pPr>
        <w:ind w:firstLineChars="200" w:firstLine="560"/>
        <w:rPr>
          <w:rFonts w:ascii="Times New Roman" w:eastAsia="仿宋_GB2312" w:hAnsi="Times New Roman"/>
          <w:kern w:val="0"/>
          <w:sz w:val="28"/>
          <w:szCs w:val="20"/>
        </w:rPr>
      </w:pPr>
      <w:r w:rsidRPr="00991CCA">
        <w:rPr>
          <w:rFonts w:ascii="Times New Roman" w:eastAsia="仿宋_GB2312" w:hAnsi="Times New Roman" w:hint="eastAsia"/>
          <w:kern w:val="0"/>
          <w:sz w:val="28"/>
          <w:szCs w:val="20"/>
        </w:rPr>
        <w:t>本标准为汽车物流行业标准，</w:t>
      </w:r>
      <w:r w:rsidR="00900D47">
        <w:rPr>
          <w:rFonts w:ascii="Times New Roman" w:eastAsia="仿宋_GB2312" w:hAnsi="Times New Roman" w:hint="eastAsia"/>
          <w:kern w:val="0"/>
          <w:sz w:val="28"/>
          <w:szCs w:val="20"/>
        </w:rPr>
        <w:t>由</w:t>
      </w:r>
      <w:r w:rsidR="008F36D1">
        <w:rPr>
          <w:rFonts w:ascii="Times New Roman" w:eastAsia="仿宋_GB2312" w:hAnsi="Times New Roman" w:hint="eastAsia"/>
          <w:kern w:val="0"/>
          <w:sz w:val="28"/>
          <w:szCs w:val="20"/>
        </w:rPr>
        <w:t>高等院校、</w:t>
      </w:r>
      <w:r w:rsidR="00900D47">
        <w:rPr>
          <w:rFonts w:ascii="Times New Roman" w:eastAsia="仿宋_GB2312" w:hAnsi="Times New Roman" w:hint="eastAsia"/>
          <w:kern w:val="0"/>
          <w:sz w:val="28"/>
          <w:szCs w:val="20"/>
        </w:rPr>
        <w:t>行业协会、</w:t>
      </w:r>
      <w:r w:rsidR="008F36D1">
        <w:rPr>
          <w:rFonts w:ascii="Times New Roman" w:eastAsia="仿宋_GB2312" w:hAnsi="Times New Roman" w:hint="eastAsia"/>
          <w:kern w:val="0"/>
          <w:sz w:val="28"/>
          <w:szCs w:val="20"/>
        </w:rPr>
        <w:t>龙头企业多方参与制定，经多次调研考察、研讨交流，具有较好的应用基础，</w:t>
      </w:r>
      <w:r w:rsidR="0040321C" w:rsidRPr="00991CCA">
        <w:rPr>
          <w:rFonts w:ascii="Times New Roman" w:eastAsia="仿宋_GB2312" w:hAnsi="Times New Roman" w:hint="eastAsia"/>
          <w:kern w:val="0"/>
          <w:sz w:val="28"/>
          <w:szCs w:val="20"/>
        </w:rPr>
        <w:t>本标准的实施有助于我国</w:t>
      </w:r>
      <w:r w:rsidR="0040321C">
        <w:rPr>
          <w:rFonts w:ascii="Times New Roman" w:eastAsia="仿宋_GB2312" w:hAnsi="Times New Roman" w:hint="eastAsia"/>
          <w:kern w:val="0"/>
          <w:sz w:val="28"/>
          <w:szCs w:val="20"/>
        </w:rPr>
        <w:t>整车多式联运作业效率</w:t>
      </w:r>
      <w:r w:rsidR="0040321C" w:rsidRPr="00991CCA">
        <w:rPr>
          <w:rFonts w:ascii="Times New Roman" w:eastAsia="仿宋_GB2312" w:hAnsi="Times New Roman" w:hint="eastAsia"/>
          <w:kern w:val="0"/>
          <w:sz w:val="28"/>
          <w:szCs w:val="20"/>
        </w:rPr>
        <w:t>的提升，</w:t>
      </w:r>
      <w:r w:rsidRPr="00991CCA">
        <w:rPr>
          <w:rFonts w:ascii="Times New Roman" w:eastAsia="仿宋_GB2312" w:hAnsi="Times New Roman" w:hint="eastAsia"/>
          <w:kern w:val="0"/>
          <w:sz w:val="28"/>
          <w:szCs w:val="20"/>
        </w:rPr>
        <w:t>发布后建议</w:t>
      </w:r>
      <w:r w:rsidR="0040321C" w:rsidRPr="00991CCA">
        <w:rPr>
          <w:rFonts w:ascii="Times New Roman" w:eastAsia="仿宋_GB2312" w:hAnsi="Times New Roman" w:hint="eastAsia"/>
          <w:kern w:val="0"/>
          <w:sz w:val="28"/>
          <w:szCs w:val="20"/>
        </w:rPr>
        <w:t>采取行业协会</w:t>
      </w:r>
      <w:r w:rsidR="0040321C">
        <w:rPr>
          <w:rFonts w:ascii="Times New Roman" w:eastAsia="仿宋_GB2312" w:hAnsi="Times New Roman" w:hint="eastAsia"/>
          <w:kern w:val="0"/>
          <w:sz w:val="28"/>
          <w:szCs w:val="20"/>
        </w:rPr>
        <w:t>宣传引导，汽车物流企业和</w:t>
      </w:r>
      <w:r w:rsidR="00B31C1B">
        <w:rPr>
          <w:rFonts w:ascii="Times New Roman" w:eastAsia="仿宋_GB2312" w:hAnsi="Times New Roman" w:hint="eastAsia"/>
          <w:kern w:val="0"/>
          <w:sz w:val="28"/>
          <w:szCs w:val="20"/>
        </w:rPr>
        <w:t>多</w:t>
      </w:r>
      <w:r w:rsidR="0040321C">
        <w:rPr>
          <w:rFonts w:ascii="Times New Roman" w:eastAsia="仿宋_GB2312" w:hAnsi="Times New Roman" w:hint="eastAsia"/>
          <w:kern w:val="0"/>
          <w:sz w:val="28"/>
          <w:szCs w:val="20"/>
        </w:rPr>
        <w:t>式联运场站试点和针对性培训与宣传等方式</w:t>
      </w:r>
      <w:r w:rsidR="0040321C" w:rsidRPr="00991CCA">
        <w:rPr>
          <w:rFonts w:ascii="Times New Roman" w:eastAsia="仿宋_GB2312" w:hAnsi="Times New Roman" w:hint="eastAsia"/>
          <w:kern w:val="0"/>
          <w:sz w:val="28"/>
          <w:szCs w:val="20"/>
        </w:rPr>
        <w:t>贯彻实施活动</w:t>
      </w:r>
      <w:r w:rsidR="0040321C">
        <w:rPr>
          <w:rFonts w:ascii="Times New Roman" w:eastAsia="仿宋_GB2312" w:hAnsi="Times New Roman" w:hint="eastAsia"/>
          <w:kern w:val="0"/>
          <w:sz w:val="28"/>
          <w:szCs w:val="20"/>
        </w:rPr>
        <w:t>。</w:t>
      </w:r>
    </w:p>
    <w:p w14:paraId="12E77D66" w14:textId="77777777" w:rsidR="00B31C1B" w:rsidRDefault="0040321C" w:rsidP="00B31C1B">
      <w:pPr>
        <w:pStyle w:val="a7"/>
        <w:numPr>
          <w:ilvl w:val="0"/>
          <w:numId w:val="3"/>
        </w:numPr>
        <w:ind w:firstLineChars="0"/>
        <w:rPr>
          <w:rFonts w:ascii="Times New Roman" w:eastAsia="仿宋_GB2312" w:hAnsi="Times New Roman"/>
          <w:kern w:val="0"/>
          <w:sz w:val="28"/>
          <w:szCs w:val="20"/>
        </w:rPr>
      </w:pPr>
      <w:r w:rsidRPr="0040321C">
        <w:rPr>
          <w:rFonts w:ascii="Times New Roman" w:eastAsia="仿宋_GB2312" w:hAnsi="Times New Roman" w:hint="eastAsia"/>
          <w:kern w:val="0"/>
          <w:sz w:val="28"/>
          <w:szCs w:val="20"/>
        </w:rPr>
        <w:t>行业协会宣传引导</w:t>
      </w:r>
    </w:p>
    <w:p w14:paraId="46B46E40" w14:textId="5089AB9E" w:rsidR="0040321C" w:rsidRDefault="00B31C1B" w:rsidP="00B31C1B">
      <w:pPr>
        <w:ind w:firstLineChars="200" w:firstLine="560"/>
        <w:rPr>
          <w:rFonts w:ascii="Times New Roman" w:eastAsia="仿宋_GB2312" w:hAnsi="Times New Roman"/>
          <w:kern w:val="0"/>
          <w:sz w:val="28"/>
          <w:szCs w:val="20"/>
        </w:rPr>
      </w:pPr>
      <w:r>
        <w:rPr>
          <w:rFonts w:ascii="Times New Roman" w:eastAsia="仿宋_GB2312" w:hAnsi="Times New Roman" w:hint="eastAsia"/>
          <w:kern w:val="0"/>
          <w:sz w:val="28"/>
          <w:szCs w:val="20"/>
        </w:rPr>
        <w:t>行业协会通过</w:t>
      </w:r>
      <w:r w:rsidRPr="00B31C1B">
        <w:rPr>
          <w:rFonts w:ascii="Times New Roman" w:eastAsia="仿宋_GB2312" w:hAnsi="Times New Roman" w:hint="eastAsia"/>
          <w:kern w:val="0"/>
          <w:sz w:val="28"/>
          <w:szCs w:val="20"/>
        </w:rPr>
        <w:t>召开会议、发放宣传资料以及网络、微信、公众号等方式强化宣传，大力普及标准，营造贯彻标准的良好氛围，提高标准的社会关注度与知晓度，促进各相关企业准确理解、掌握和执行标准。</w:t>
      </w:r>
    </w:p>
    <w:p w14:paraId="4C89BE37" w14:textId="156C5998" w:rsidR="00B31C1B" w:rsidRPr="00B31C1B" w:rsidRDefault="00B31C1B" w:rsidP="00B31C1B">
      <w:pPr>
        <w:ind w:firstLineChars="200" w:firstLine="560"/>
        <w:rPr>
          <w:rFonts w:ascii="Times New Roman" w:eastAsia="仿宋_GB2312" w:hAnsi="Times New Roman"/>
          <w:kern w:val="0"/>
          <w:sz w:val="28"/>
          <w:szCs w:val="20"/>
        </w:rPr>
      </w:pPr>
      <w:r>
        <w:rPr>
          <w:rFonts w:ascii="Times New Roman" w:eastAsia="仿宋_GB2312" w:hAnsi="Times New Roman" w:hint="eastAsia"/>
          <w:kern w:val="0"/>
          <w:sz w:val="28"/>
          <w:szCs w:val="20"/>
        </w:rPr>
        <w:t>（二）重点企业培训与讲解</w:t>
      </w:r>
    </w:p>
    <w:p w14:paraId="79AF357C" w14:textId="6BCD6B5C" w:rsidR="00B31C1B" w:rsidRDefault="0040321C" w:rsidP="00B31C1B">
      <w:pPr>
        <w:ind w:firstLineChars="200" w:firstLine="560"/>
        <w:rPr>
          <w:rFonts w:ascii="Times New Roman" w:eastAsia="仿宋_GB2312" w:hAnsi="Times New Roman"/>
          <w:kern w:val="0"/>
          <w:sz w:val="28"/>
          <w:szCs w:val="20"/>
        </w:rPr>
      </w:pPr>
      <w:r w:rsidRPr="0040321C">
        <w:rPr>
          <w:rFonts w:ascii="Times New Roman" w:eastAsia="仿宋_GB2312" w:hAnsi="Times New Roman" w:hint="eastAsia"/>
          <w:kern w:val="0"/>
          <w:sz w:val="28"/>
          <w:szCs w:val="20"/>
        </w:rPr>
        <w:t>聘请专家、起草单位、为企业讲解标准具体内容的方式</w:t>
      </w:r>
      <w:r w:rsidR="00B31C1B">
        <w:rPr>
          <w:rFonts w:ascii="Times New Roman" w:eastAsia="仿宋_GB2312" w:hAnsi="Times New Roman" w:hint="eastAsia"/>
          <w:kern w:val="0"/>
          <w:sz w:val="28"/>
          <w:szCs w:val="20"/>
        </w:rPr>
        <w:t>，</w:t>
      </w:r>
      <w:r w:rsidRPr="0040321C">
        <w:rPr>
          <w:rFonts w:ascii="Times New Roman" w:eastAsia="仿宋_GB2312" w:hAnsi="Times New Roman" w:hint="eastAsia"/>
          <w:kern w:val="0"/>
          <w:sz w:val="28"/>
          <w:szCs w:val="20"/>
        </w:rPr>
        <w:t>使企业清晰的理解标准</w:t>
      </w:r>
      <w:r w:rsidR="00B31C1B">
        <w:rPr>
          <w:rFonts w:ascii="Times New Roman" w:eastAsia="仿宋_GB2312" w:hAnsi="Times New Roman" w:hint="eastAsia"/>
          <w:kern w:val="0"/>
          <w:sz w:val="28"/>
          <w:szCs w:val="20"/>
        </w:rPr>
        <w:t>，组织对企业作业人员进行培训，了解多式联运设施设备的配置要求，推动标准落地应用。</w:t>
      </w:r>
    </w:p>
    <w:p w14:paraId="07E32835" w14:textId="77777777" w:rsidR="00991CCA" w:rsidRPr="00991CCA" w:rsidRDefault="00991CCA" w:rsidP="00991CCA">
      <w:pPr>
        <w:ind w:firstLineChars="196" w:firstLine="551"/>
        <w:outlineLvl w:val="0"/>
        <w:rPr>
          <w:rFonts w:ascii="Times New Roman" w:eastAsia="仿宋_GB2312" w:hAnsi="Times New Roman"/>
          <w:b/>
          <w:kern w:val="0"/>
          <w:sz w:val="28"/>
          <w:szCs w:val="20"/>
        </w:rPr>
      </w:pPr>
      <w:r w:rsidRPr="00991CCA">
        <w:rPr>
          <w:rFonts w:ascii="Times New Roman" w:eastAsia="仿宋_GB2312" w:hAnsi="Times New Roman" w:hint="eastAsia"/>
          <w:b/>
          <w:kern w:val="0"/>
          <w:sz w:val="28"/>
          <w:szCs w:val="20"/>
        </w:rPr>
        <w:t>十三、其他应予说明的事项</w:t>
      </w:r>
      <w:r w:rsidRPr="00991CCA">
        <w:rPr>
          <w:rFonts w:ascii="Times New Roman" w:eastAsia="仿宋_GB2312" w:hAnsi="Times New Roman" w:hint="eastAsia"/>
          <w:b/>
          <w:kern w:val="0"/>
          <w:sz w:val="28"/>
          <w:szCs w:val="20"/>
        </w:rPr>
        <w:t xml:space="preserve"> </w:t>
      </w:r>
    </w:p>
    <w:p w14:paraId="50EF90CC" w14:textId="4864D805" w:rsidR="00991CCA" w:rsidRDefault="00991CCA" w:rsidP="00991CCA">
      <w:pPr>
        <w:ind w:firstLineChars="200" w:firstLine="560"/>
        <w:rPr>
          <w:rFonts w:ascii="Times New Roman" w:eastAsia="仿宋_GB2312" w:hAnsi="Times New Roman"/>
          <w:kern w:val="0"/>
          <w:sz w:val="28"/>
          <w:szCs w:val="20"/>
        </w:rPr>
      </w:pPr>
      <w:r>
        <w:rPr>
          <w:rFonts w:ascii="Times New Roman" w:eastAsia="仿宋_GB2312" w:hAnsi="Times New Roman" w:hint="eastAsia"/>
          <w:kern w:val="0"/>
          <w:sz w:val="28"/>
          <w:szCs w:val="20"/>
        </w:rPr>
        <w:t>无。</w:t>
      </w:r>
    </w:p>
    <w:p w14:paraId="5FC007C4" w14:textId="64F6D3C6" w:rsidR="00DE671F" w:rsidRDefault="00DE671F" w:rsidP="00991CCA">
      <w:pPr>
        <w:ind w:firstLineChars="200" w:firstLine="560"/>
        <w:rPr>
          <w:rFonts w:ascii="Times New Roman" w:eastAsia="仿宋_GB2312" w:hAnsi="Times New Roman"/>
          <w:kern w:val="0"/>
          <w:sz w:val="28"/>
          <w:szCs w:val="20"/>
        </w:rPr>
      </w:pPr>
    </w:p>
    <w:p w14:paraId="6C275082" w14:textId="77777777" w:rsidR="00DE671F" w:rsidRDefault="00DE671F" w:rsidP="00991CCA">
      <w:pPr>
        <w:ind w:firstLineChars="200" w:firstLine="560"/>
        <w:rPr>
          <w:rFonts w:ascii="Times New Roman" w:eastAsia="仿宋_GB2312" w:hAnsi="Times New Roman"/>
          <w:kern w:val="0"/>
          <w:sz w:val="28"/>
          <w:szCs w:val="20"/>
        </w:rPr>
      </w:pPr>
    </w:p>
    <w:p w14:paraId="7E9C0547" w14:textId="77777777" w:rsidR="001B39A2" w:rsidRPr="001B39A2" w:rsidRDefault="001B39A2" w:rsidP="00001504">
      <w:pPr>
        <w:wordWrap w:val="0"/>
        <w:ind w:firstLine="561"/>
        <w:jc w:val="right"/>
        <w:rPr>
          <w:rFonts w:ascii="Times New Roman" w:eastAsia="仿宋_GB2312" w:hAnsi="Times New Roman"/>
          <w:kern w:val="0"/>
          <w:sz w:val="28"/>
          <w:szCs w:val="28"/>
        </w:rPr>
      </w:pPr>
      <w:r w:rsidRPr="001B39A2">
        <w:rPr>
          <w:rFonts w:ascii="Times New Roman" w:eastAsia="仿宋_GB2312" w:hAnsi="Times New Roman"/>
          <w:kern w:val="0"/>
          <w:sz w:val="28"/>
          <w:szCs w:val="28"/>
        </w:rPr>
        <w:t>《汽车整车物流多式联运设施设备配置要求》标准编写组</w:t>
      </w:r>
    </w:p>
    <w:p w14:paraId="49BBBA7B" w14:textId="27BA4236" w:rsidR="001B39A2" w:rsidRPr="001B39A2" w:rsidRDefault="008639AD" w:rsidP="00556DCF">
      <w:pPr>
        <w:ind w:firstLine="564"/>
        <w:jc w:val="right"/>
        <w:rPr>
          <w:rFonts w:ascii="Times New Roman" w:hAnsi="Times New Roman"/>
        </w:rPr>
      </w:pPr>
      <w:r>
        <w:rPr>
          <w:rFonts w:ascii="Times New Roman" w:eastAsia="仿宋_GB2312" w:hAnsi="Times New Roman"/>
          <w:kern w:val="0"/>
          <w:sz w:val="28"/>
          <w:szCs w:val="28"/>
        </w:rPr>
        <w:t>201</w:t>
      </w:r>
      <w:r w:rsidR="00F103AD">
        <w:rPr>
          <w:rFonts w:ascii="Times New Roman" w:eastAsia="仿宋_GB2312" w:hAnsi="Times New Roman"/>
          <w:kern w:val="0"/>
          <w:sz w:val="28"/>
          <w:szCs w:val="28"/>
        </w:rPr>
        <w:t>9</w:t>
      </w:r>
      <w:r w:rsidR="0029202E" w:rsidRPr="001306DC">
        <w:rPr>
          <w:rFonts w:ascii="Times New Roman" w:eastAsia="仿宋_GB2312" w:hAnsi="Times New Roman"/>
          <w:kern w:val="0"/>
          <w:sz w:val="28"/>
          <w:szCs w:val="28"/>
        </w:rPr>
        <w:t>年</w:t>
      </w:r>
      <w:r w:rsidR="0094100E">
        <w:rPr>
          <w:rFonts w:ascii="Times New Roman" w:eastAsia="仿宋_GB2312" w:hAnsi="Times New Roman"/>
          <w:kern w:val="0"/>
          <w:sz w:val="28"/>
          <w:szCs w:val="28"/>
        </w:rPr>
        <w:t>2</w:t>
      </w:r>
      <w:r w:rsidR="001B39A2" w:rsidRPr="001306DC">
        <w:rPr>
          <w:rFonts w:ascii="Times New Roman" w:eastAsia="仿宋_GB2312" w:hAnsi="Times New Roman"/>
          <w:kern w:val="0"/>
          <w:sz w:val="28"/>
          <w:szCs w:val="28"/>
        </w:rPr>
        <w:t>月</w:t>
      </w:r>
    </w:p>
    <w:sectPr w:rsidR="001B39A2" w:rsidRPr="001B39A2">
      <w:foot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974ED" w14:textId="77777777" w:rsidR="00AF4303" w:rsidRDefault="00AF4303" w:rsidP="000224F8">
      <w:r>
        <w:separator/>
      </w:r>
    </w:p>
  </w:endnote>
  <w:endnote w:type="continuationSeparator" w:id="0">
    <w:p w14:paraId="35F07619" w14:textId="77777777" w:rsidR="00AF4303" w:rsidRDefault="00AF4303" w:rsidP="00022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crosoft YaHei ΢ȭхڢ  ڌ墠 ˎ̥">
    <w:altName w:val="宋体"/>
    <w:panose1 w:val="00000000000000000000"/>
    <w:charset w:val="86"/>
    <w:family w:val="roman"/>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7792496"/>
      <w:docPartObj>
        <w:docPartGallery w:val="Page Numbers (Bottom of Page)"/>
        <w:docPartUnique/>
      </w:docPartObj>
    </w:sdtPr>
    <w:sdtEndPr/>
    <w:sdtContent>
      <w:p w14:paraId="42C99391" w14:textId="5DE21522" w:rsidR="00AE2822" w:rsidRDefault="00AE2822">
        <w:pPr>
          <w:pStyle w:val="a5"/>
          <w:jc w:val="center"/>
        </w:pPr>
        <w:r w:rsidRPr="00C252D8">
          <w:rPr>
            <w:rFonts w:ascii="Times New Roman" w:hAnsi="Times New Roman" w:cs="Times New Roman"/>
          </w:rPr>
          <w:fldChar w:fldCharType="begin"/>
        </w:r>
        <w:r w:rsidRPr="00C252D8">
          <w:rPr>
            <w:rFonts w:ascii="Times New Roman" w:hAnsi="Times New Roman" w:cs="Times New Roman"/>
          </w:rPr>
          <w:instrText>PAGE   \* MERGEFORMAT</w:instrText>
        </w:r>
        <w:r w:rsidRPr="00C252D8">
          <w:rPr>
            <w:rFonts w:ascii="Times New Roman" w:hAnsi="Times New Roman" w:cs="Times New Roman"/>
          </w:rPr>
          <w:fldChar w:fldCharType="separate"/>
        </w:r>
        <w:r w:rsidRPr="0067074C">
          <w:rPr>
            <w:rFonts w:ascii="Times New Roman" w:hAnsi="Times New Roman" w:cs="Times New Roman"/>
            <w:noProof/>
            <w:lang w:val="zh-CN"/>
          </w:rPr>
          <w:t>9</w:t>
        </w:r>
        <w:r w:rsidRPr="00C252D8">
          <w:rPr>
            <w:rFonts w:ascii="Times New Roman" w:hAnsi="Times New Roman" w:cs="Times New Roman"/>
          </w:rPr>
          <w:fldChar w:fldCharType="end"/>
        </w:r>
      </w:p>
    </w:sdtContent>
  </w:sdt>
  <w:p w14:paraId="03A16232" w14:textId="77777777" w:rsidR="00AE2822" w:rsidRDefault="00AE282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3734B" w14:textId="77777777" w:rsidR="00AF4303" w:rsidRDefault="00AF4303" w:rsidP="000224F8">
      <w:r>
        <w:separator/>
      </w:r>
    </w:p>
  </w:footnote>
  <w:footnote w:type="continuationSeparator" w:id="0">
    <w:p w14:paraId="1AF93376" w14:textId="77777777" w:rsidR="00AF4303" w:rsidRDefault="00AF4303" w:rsidP="00022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8275A"/>
    <w:multiLevelType w:val="hybridMultilevel"/>
    <w:tmpl w:val="B4163EF4"/>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9954660"/>
    <w:multiLevelType w:val="hybridMultilevel"/>
    <w:tmpl w:val="F70E978E"/>
    <w:lvl w:ilvl="0" w:tplc="DA685720">
      <w:start w:val="1"/>
      <w:numFmt w:val="japaneseCounting"/>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0AC00C93"/>
    <w:multiLevelType w:val="hybridMultilevel"/>
    <w:tmpl w:val="3BDCE0A2"/>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3" w15:restartNumberingAfterBreak="0">
    <w:nsid w:val="0D4C57B9"/>
    <w:multiLevelType w:val="hybridMultilevel"/>
    <w:tmpl w:val="BFAEFCCA"/>
    <w:lvl w:ilvl="0" w:tplc="486CB1D4">
      <w:start w:val="1"/>
      <w:numFmt w:val="decimal"/>
      <w:lvlText w:val="%1."/>
      <w:lvlJc w:val="left"/>
      <w:pPr>
        <w:ind w:left="98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1D0E5B5B"/>
    <w:multiLevelType w:val="hybridMultilevel"/>
    <w:tmpl w:val="7F16ED78"/>
    <w:lvl w:ilvl="0" w:tplc="B310123A">
      <w:start w:val="1"/>
      <w:numFmt w:val="japaneseCounting"/>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33D834E4"/>
    <w:multiLevelType w:val="hybridMultilevel"/>
    <w:tmpl w:val="7014304A"/>
    <w:lvl w:ilvl="0" w:tplc="E40E99DE">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719C4EEA"/>
    <w:multiLevelType w:val="hybridMultilevel"/>
    <w:tmpl w:val="64267222"/>
    <w:lvl w:ilvl="0" w:tplc="F08CF56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
  </w:num>
  <w:num w:numId="2">
    <w:abstractNumId w:val="0"/>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6DC"/>
    <w:rsid w:val="00001504"/>
    <w:rsid w:val="000019F3"/>
    <w:rsid w:val="00006063"/>
    <w:rsid w:val="00012E51"/>
    <w:rsid w:val="000224F8"/>
    <w:rsid w:val="00022A98"/>
    <w:rsid w:val="00034752"/>
    <w:rsid w:val="00037F4A"/>
    <w:rsid w:val="00051CEE"/>
    <w:rsid w:val="00083C61"/>
    <w:rsid w:val="00085B20"/>
    <w:rsid w:val="00086862"/>
    <w:rsid w:val="00091C67"/>
    <w:rsid w:val="00093F86"/>
    <w:rsid w:val="000A219C"/>
    <w:rsid w:val="000A3992"/>
    <w:rsid w:val="000A6801"/>
    <w:rsid w:val="000B3591"/>
    <w:rsid w:val="000B3986"/>
    <w:rsid w:val="000B5168"/>
    <w:rsid w:val="000C4DF1"/>
    <w:rsid w:val="000C5A05"/>
    <w:rsid w:val="000D0090"/>
    <w:rsid w:val="000D4139"/>
    <w:rsid w:val="000F4595"/>
    <w:rsid w:val="0010238C"/>
    <w:rsid w:val="00110137"/>
    <w:rsid w:val="001125CD"/>
    <w:rsid w:val="001233E4"/>
    <w:rsid w:val="001266E1"/>
    <w:rsid w:val="001306DC"/>
    <w:rsid w:val="00133A62"/>
    <w:rsid w:val="00157173"/>
    <w:rsid w:val="00163148"/>
    <w:rsid w:val="00170A16"/>
    <w:rsid w:val="00171520"/>
    <w:rsid w:val="0017684B"/>
    <w:rsid w:val="001B365D"/>
    <w:rsid w:val="001B39A2"/>
    <w:rsid w:val="001C1975"/>
    <w:rsid w:val="001D6BE8"/>
    <w:rsid w:val="001E254E"/>
    <w:rsid w:val="001E6481"/>
    <w:rsid w:val="001F1F1D"/>
    <w:rsid w:val="00202CB7"/>
    <w:rsid w:val="002239A2"/>
    <w:rsid w:val="0023580E"/>
    <w:rsid w:val="00244B5D"/>
    <w:rsid w:val="00250D16"/>
    <w:rsid w:val="00252845"/>
    <w:rsid w:val="002547B4"/>
    <w:rsid w:val="00281F16"/>
    <w:rsid w:val="0029202E"/>
    <w:rsid w:val="002B7293"/>
    <w:rsid w:val="002C1B5B"/>
    <w:rsid w:val="002C643E"/>
    <w:rsid w:val="002E0E1A"/>
    <w:rsid w:val="002E133C"/>
    <w:rsid w:val="002E3669"/>
    <w:rsid w:val="002F01A6"/>
    <w:rsid w:val="00307C75"/>
    <w:rsid w:val="00321121"/>
    <w:rsid w:val="0032533F"/>
    <w:rsid w:val="00331306"/>
    <w:rsid w:val="00357DDC"/>
    <w:rsid w:val="00366816"/>
    <w:rsid w:val="00370341"/>
    <w:rsid w:val="00371CD8"/>
    <w:rsid w:val="003732C6"/>
    <w:rsid w:val="003A2DA1"/>
    <w:rsid w:val="003B2AD5"/>
    <w:rsid w:val="003C7EB7"/>
    <w:rsid w:val="003D6565"/>
    <w:rsid w:val="003D7D3C"/>
    <w:rsid w:val="003E05D6"/>
    <w:rsid w:val="003F459F"/>
    <w:rsid w:val="003F4D13"/>
    <w:rsid w:val="0040321C"/>
    <w:rsid w:val="00411B0C"/>
    <w:rsid w:val="004307F0"/>
    <w:rsid w:val="0043564F"/>
    <w:rsid w:val="00442593"/>
    <w:rsid w:val="00446456"/>
    <w:rsid w:val="004520D5"/>
    <w:rsid w:val="00467804"/>
    <w:rsid w:val="00474DE2"/>
    <w:rsid w:val="00484EC9"/>
    <w:rsid w:val="00491065"/>
    <w:rsid w:val="00492F3B"/>
    <w:rsid w:val="00496F3B"/>
    <w:rsid w:val="004A3206"/>
    <w:rsid w:val="004B39B3"/>
    <w:rsid w:val="004B755B"/>
    <w:rsid w:val="004C3379"/>
    <w:rsid w:val="004C540F"/>
    <w:rsid w:val="004C57C0"/>
    <w:rsid w:val="004C5F03"/>
    <w:rsid w:val="004D2002"/>
    <w:rsid w:val="004E0092"/>
    <w:rsid w:val="0050726C"/>
    <w:rsid w:val="005153ED"/>
    <w:rsid w:val="00516BA0"/>
    <w:rsid w:val="0052254B"/>
    <w:rsid w:val="0053587D"/>
    <w:rsid w:val="005379AA"/>
    <w:rsid w:val="00544FEE"/>
    <w:rsid w:val="00556DCF"/>
    <w:rsid w:val="00577E2D"/>
    <w:rsid w:val="00584A5E"/>
    <w:rsid w:val="005873C4"/>
    <w:rsid w:val="005B279E"/>
    <w:rsid w:val="005B6324"/>
    <w:rsid w:val="005C4323"/>
    <w:rsid w:val="005D13EE"/>
    <w:rsid w:val="005F09F6"/>
    <w:rsid w:val="005F57B0"/>
    <w:rsid w:val="006040D6"/>
    <w:rsid w:val="00607850"/>
    <w:rsid w:val="006414CA"/>
    <w:rsid w:val="006511BE"/>
    <w:rsid w:val="0065505E"/>
    <w:rsid w:val="00656E44"/>
    <w:rsid w:val="006644A6"/>
    <w:rsid w:val="0067074C"/>
    <w:rsid w:val="00677994"/>
    <w:rsid w:val="006909BA"/>
    <w:rsid w:val="006958EB"/>
    <w:rsid w:val="006A2DE2"/>
    <w:rsid w:val="006B4AC6"/>
    <w:rsid w:val="006D0262"/>
    <w:rsid w:val="006D6F38"/>
    <w:rsid w:val="006E0207"/>
    <w:rsid w:val="006E3D1A"/>
    <w:rsid w:val="006E615B"/>
    <w:rsid w:val="006E78ED"/>
    <w:rsid w:val="006F6554"/>
    <w:rsid w:val="006F71E9"/>
    <w:rsid w:val="00707662"/>
    <w:rsid w:val="007231D5"/>
    <w:rsid w:val="0072570F"/>
    <w:rsid w:val="00731973"/>
    <w:rsid w:val="00760592"/>
    <w:rsid w:val="007641D7"/>
    <w:rsid w:val="00790F5D"/>
    <w:rsid w:val="007917CF"/>
    <w:rsid w:val="00794528"/>
    <w:rsid w:val="00797566"/>
    <w:rsid w:val="007C001C"/>
    <w:rsid w:val="007D28C0"/>
    <w:rsid w:val="007D6609"/>
    <w:rsid w:val="007E448D"/>
    <w:rsid w:val="007E6DD9"/>
    <w:rsid w:val="007F7FD2"/>
    <w:rsid w:val="00801B26"/>
    <w:rsid w:val="008251E3"/>
    <w:rsid w:val="00827C62"/>
    <w:rsid w:val="00832FDD"/>
    <w:rsid w:val="00837C7A"/>
    <w:rsid w:val="0086046C"/>
    <w:rsid w:val="008639AD"/>
    <w:rsid w:val="00865B42"/>
    <w:rsid w:val="00870D1A"/>
    <w:rsid w:val="008B1340"/>
    <w:rsid w:val="008C33FA"/>
    <w:rsid w:val="008C7A0D"/>
    <w:rsid w:val="008D0024"/>
    <w:rsid w:val="008F36D1"/>
    <w:rsid w:val="008F3CCE"/>
    <w:rsid w:val="00900D47"/>
    <w:rsid w:val="0090190F"/>
    <w:rsid w:val="009142B1"/>
    <w:rsid w:val="00934CCE"/>
    <w:rsid w:val="0094100E"/>
    <w:rsid w:val="00945ECF"/>
    <w:rsid w:val="009721C5"/>
    <w:rsid w:val="009772CC"/>
    <w:rsid w:val="00991CCA"/>
    <w:rsid w:val="00993AE5"/>
    <w:rsid w:val="00997713"/>
    <w:rsid w:val="009A2B56"/>
    <w:rsid w:val="009A6682"/>
    <w:rsid w:val="009C36AC"/>
    <w:rsid w:val="009E25D6"/>
    <w:rsid w:val="009F3A17"/>
    <w:rsid w:val="009F6FF1"/>
    <w:rsid w:val="00A02CEA"/>
    <w:rsid w:val="00A16243"/>
    <w:rsid w:val="00A20EA5"/>
    <w:rsid w:val="00A22553"/>
    <w:rsid w:val="00A33D2C"/>
    <w:rsid w:val="00A35423"/>
    <w:rsid w:val="00A66147"/>
    <w:rsid w:val="00A72AEF"/>
    <w:rsid w:val="00A7794A"/>
    <w:rsid w:val="00A832F9"/>
    <w:rsid w:val="00A930A6"/>
    <w:rsid w:val="00A9389B"/>
    <w:rsid w:val="00A95C30"/>
    <w:rsid w:val="00AB1305"/>
    <w:rsid w:val="00AC2FE5"/>
    <w:rsid w:val="00AC6113"/>
    <w:rsid w:val="00AC611E"/>
    <w:rsid w:val="00AE2822"/>
    <w:rsid w:val="00AE4447"/>
    <w:rsid w:val="00AF0B2E"/>
    <w:rsid w:val="00AF4303"/>
    <w:rsid w:val="00AF5450"/>
    <w:rsid w:val="00B0167D"/>
    <w:rsid w:val="00B06619"/>
    <w:rsid w:val="00B106BE"/>
    <w:rsid w:val="00B20880"/>
    <w:rsid w:val="00B31C1B"/>
    <w:rsid w:val="00B3472F"/>
    <w:rsid w:val="00B376E1"/>
    <w:rsid w:val="00B4358C"/>
    <w:rsid w:val="00B461C1"/>
    <w:rsid w:val="00B60650"/>
    <w:rsid w:val="00B6126C"/>
    <w:rsid w:val="00B63D9E"/>
    <w:rsid w:val="00B81251"/>
    <w:rsid w:val="00B83057"/>
    <w:rsid w:val="00B856DC"/>
    <w:rsid w:val="00BA31AD"/>
    <w:rsid w:val="00BB3609"/>
    <w:rsid w:val="00BB3861"/>
    <w:rsid w:val="00BC47B5"/>
    <w:rsid w:val="00BC6717"/>
    <w:rsid w:val="00BF2525"/>
    <w:rsid w:val="00BF4198"/>
    <w:rsid w:val="00BF71FF"/>
    <w:rsid w:val="00C11817"/>
    <w:rsid w:val="00C155B8"/>
    <w:rsid w:val="00C172A6"/>
    <w:rsid w:val="00C21948"/>
    <w:rsid w:val="00C244F0"/>
    <w:rsid w:val="00C252D8"/>
    <w:rsid w:val="00C27FAA"/>
    <w:rsid w:val="00C440EB"/>
    <w:rsid w:val="00C4650E"/>
    <w:rsid w:val="00C46A66"/>
    <w:rsid w:val="00C54741"/>
    <w:rsid w:val="00C54A01"/>
    <w:rsid w:val="00C618D5"/>
    <w:rsid w:val="00C753CB"/>
    <w:rsid w:val="00C8182A"/>
    <w:rsid w:val="00C93802"/>
    <w:rsid w:val="00C94766"/>
    <w:rsid w:val="00CA20FA"/>
    <w:rsid w:val="00CA7375"/>
    <w:rsid w:val="00CB3A18"/>
    <w:rsid w:val="00CD0916"/>
    <w:rsid w:val="00CD5365"/>
    <w:rsid w:val="00CD669F"/>
    <w:rsid w:val="00CE74C2"/>
    <w:rsid w:val="00CF62EA"/>
    <w:rsid w:val="00D055AA"/>
    <w:rsid w:val="00D12E33"/>
    <w:rsid w:val="00D13430"/>
    <w:rsid w:val="00D17379"/>
    <w:rsid w:val="00D17FD4"/>
    <w:rsid w:val="00D26093"/>
    <w:rsid w:val="00D43AF8"/>
    <w:rsid w:val="00D46309"/>
    <w:rsid w:val="00D501BE"/>
    <w:rsid w:val="00D53798"/>
    <w:rsid w:val="00D65ED2"/>
    <w:rsid w:val="00D66CC9"/>
    <w:rsid w:val="00DA3705"/>
    <w:rsid w:val="00DB03C5"/>
    <w:rsid w:val="00DB0E5A"/>
    <w:rsid w:val="00DB4670"/>
    <w:rsid w:val="00DC421A"/>
    <w:rsid w:val="00DE198F"/>
    <w:rsid w:val="00DE671F"/>
    <w:rsid w:val="00DF1848"/>
    <w:rsid w:val="00E04E34"/>
    <w:rsid w:val="00E06E2A"/>
    <w:rsid w:val="00E24598"/>
    <w:rsid w:val="00E334BE"/>
    <w:rsid w:val="00E34557"/>
    <w:rsid w:val="00E427B7"/>
    <w:rsid w:val="00E51B30"/>
    <w:rsid w:val="00E750C1"/>
    <w:rsid w:val="00E7749E"/>
    <w:rsid w:val="00EA36FF"/>
    <w:rsid w:val="00EB16CF"/>
    <w:rsid w:val="00EB398C"/>
    <w:rsid w:val="00EB3A39"/>
    <w:rsid w:val="00EC60E8"/>
    <w:rsid w:val="00EC6186"/>
    <w:rsid w:val="00ED0DB9"/>
    <w:rsid w:val="00ED1CF7"/>
    <w:rsid w:val="00ED30D9"/>
    <w:rsid w:val="00F02BF4"/>
    <w:rsid w:val="00F0451E"/>
    <w:rsid w:val="00F103AD"/>
    <w:rsid w:val="00F17563"/>
    <w:rsid w:val="00F41865"/>
    <w:rsid w:val="00F41FC0"/>
    <w:rsid w:val="00F43973"/>
    <w:rsid w:val="00F50560"/>
    <w:rsid w:val="00F54D40"/>
    <w:rsid w:val="00F60AE0"/>
    <w:rsid w:val="00F618AC"/>
    <w:rsid w:val="00F6509E"/>
    <w:rsid w:val="00F66174"/>
    <w:rsid w:val="00F66AB3"/>
    <w:rsid w:val="00F6714C"/>
    <w:rsid w:val="00F955C1"/>
    <w:rsid w:val="00F96689"/>
    <w:rsid w:val="00FA3C47"/>
    <w:rsid w:val="00FB27DE"/>
    <w:rsid w:val="00FD1D29"/>
    <w:rsid w:val="00FD3F8C"/>
    <w:rsid w:val="00FE00F6"/>
    <w:rsid w:val="00FE0927"/>
    <w:rsid w:val="00FE4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B32F9"/>
  <w15:chartTrackingRefBased/>
  <w15:docId w15:val="{BD64AD8C-7757-4BEC-9784-0AFF9EFB7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24F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24F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224F8"/>
    <w:rPr>
      <w:sz w:val="18"/>
      <w:szCs w:val="18"/>
    </w:rPr>
  </w:style>
  <w:style w:type="paragraph" w:styleId="a5">
    <w:name w:val="footer"/>
    <w:basedOn w:val="a"/>
    <w:link w:val="a6"/>
    <w:uiPriority w:val="99"/>
    <w:unhideWhenUsed/>
    <w:rsid w:val="000224F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224F8"/>
    <w:rPr>
      <w:sz w:val="18"/>
      <w:szCs w:val="18"/>
    </w:rPr>
  </w:style>
  <w:style w:type="paragraph" w:styleId="a7">
    <w:name w:val="List Paragraph"/>
    <w:basedOn w:val="a"/>
    <w:uiPriority w:val="34"/>
    <w:qFormat/>
    <w:rsid w:val="001B39A2"/>
    <w:pPr>
      <w:ind w:firstLineChars="200" w:firstLine="420"/>
    </w:pPr>
  </w:style>
  <w:style w:type="paragraph" w:customStyle="1" w:styleId="a8">
    <w:name w:val="段"/>
    <w:link w:val="Char"/>
    <w:rsid w:val="001B39A2"/>
    <w:pPr>
      <w:tabs>
        <w:tab w:val="center" w:pos="4201"/>
        <w:tab w:val="right" w:leader="dot" w:pos="9298"/>
      </w:tabs>
      <w:autoSpaceDE w:val="0"/>
      <w:autoSpaceDN w:val="0"/>
      <w:ind w:firstLineChars="200" w:firstLine="420"/>
      <w:jc w:val="both"/>
    </w:pPr>
    <w:rPr>
      <w:rFonts w:ascii="宋体" w:eastAsia="宋体" w:hAnsi="Times New Roman" w:cs="Times New Roman"/>
      <w:noProof/>
    </w:rPr>
  </w:style>
  <w:style w:type="character" w:customStyle="1" w:styleId="Char">
    <w:name w:val="段 Char"/>
    <w:link w:val="a8"/>
    <w:rsid w:val="001B39A2"/>
    <w:rPr>
      <w:rFonts w:ascii="宋体" w:eastAsia="宋体" w:hAnsi="Times New Roman" w:cs="Times New Roman"/>
      <w:noProof/>
    </w:rPr>
  </w:style>
  <w:style w:type="character" w:styleId="a9">
    <w:name w:val="annotation reference"/>
    <w:basedOn w:val="a0"/>
    <w:uiPriority w:val="99"/>
    <w:semiHidden/>
    <w:unhideWhenUsed/>
    <w:rsid w:val="001B39A2"/>
    <w:rPr>
      <w:sz w:val="21"/>
      <w:szCs w:val="21"/>
    </w:rPr>
  </w:style>
  <w:style w:type="paragraph" w:styleId="aa">
    <w:name w:val="annotation text"/>
    <w:basedOn w:val="a"/>
    <w:link w:val="ab"/>
    <w:uiPriority w:val="99"/>
    <w:semiHidden/>
    <w:unhideWhenUsed/>
    <w:rsid w:val="001B39A2"/>
    <w:pPr>
      <w:jc w:val="left"/>
    </w:pPr>
  </w:style>
  <w:style w:type="character" w:customStyle="1" w:styleId="ab">
    <w:name w:val="批注文字 字符"/>
    <w:basedOn w:val="a0"/>
    <w:link w:val="aa"/>
    <w:uiPriority w:val="99"/>
    <w:semiHidden/>
    <w:rsid w:val="001B39A2"/>
    <w:rPr>
      <w:rFonts w:ascii="Calibri" w:eastAsia="宋体" w:hAnsi="Calibri" w:cs="Times New Roman"/>
    </w:rPr>
  </w:style>
  <w:style w:type="paragraph" w:styleId="ac">
    <w:name w:val="annotation subject"/>
    <w:basedOn w:val="aa"/>
    <w:next w:val="aa"/>
    <w:link w:val="ad"/>
    <w:uiPriority w:val="99"/>
    <w:semiHidden/>
    <w:unhideWhenUsed/>
    <w:rsid w:val="001B39A2"/>
    <w:rPr>
      <w:b/>
      <w:bCs/>
    </w:rPr>
  </w:style>
  <w:style w:type="character" w:customStyle="1" w:styleId="ad">
    <w:name w:val="批注主题 字符"/>
    <w:basedOn w:val="ab"/>
    <w:link w:val="ac"/>
    <w:uiPriority w:val="99"/>
    <w:semiHidden/>
    <w:rsid w:val="001B39A2"/>
    <w:rPr>
      <w:rFonts w:ascii="Calibri" w:eastAsia="宋体" w:hAnsi="Calibri" w:cs="Times New Roman"/>
      <w:b/>
      <w:bCs/>
    </w:rPr>
  </w:style>
  <w:style w:type="paragraph" w:styleId="ae">
    <w:name w:val="Balloon Text"/>
    <w:basedOn w:val="a"/>
    <w:link w:val="af"/>
    <w:uiPriority w:val="99"/>
    <w:semiHidden/>
    <w:unhideWhenUsed/>
    <w:rsid w:val="001B39A2"/>
    <w:rPr>
      <w:sz w:val="18"/>
      <w:szCs w:val="18"/>
    </w:rPr>
  </w:style>
  <w:style w:type="character" w:customStyle="1" w:styleId="af">
    <w:name w:val="批注框文本 字符"/>
    <w:basedOn w:val="a0"/>
    <w:link w:val="ae"/>
    <w:uiPriority w:val="99"/>
    <w:semiHidden/>
    <w:rsid w:val="001B39A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10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03B45-ACC2-42C7-AFC4-BA5B4FD1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16</Pages>
  <Words>1332</Words>
  <Characters>7594</Characters>
  <Application>Microsoft Office Word</Application>
  <DocSecurity>0</DocSecurity>
  <Lines>63</Lines>
  <Paragraphs>17</Paragraphs>
  <ScaleCrop>false</ScaleCrop>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dc:creator>
  <cp:keywords/>
  <dc:description/>
  <cp:lastModifiedBy>晋 张</cp:lastModifiedBy>
  <cp:revision>16</cp:revision>
  <cp:lastPrinted>2017-01-02T08:08:00Z</cp:lastPrinted>
  <dcterms:created xsi:type="dcterms:W3CDTF">2019-02-26T12:50:00Z</dcterms:created>
  <dcterms:modified xsi:type="dcterms:W3CDTF">2019-02-28T07:46:00Z</dcterms:modified>
</cp:coreProperties>
</file>